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wmf" ContentType="image/x-wm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D30FEB1" w14:textId="77777777" w:rsidR="00BC407F" w:rsidRDefault="00BC407F">
      <w:pPr>
        <w:pStyle w:val="Heading1"/>
      </w:pPr>
      <w:bookmarkStart w:id="0" w:name="_GoBack"/>
      <w:bookmarkEnd w:id="0"/>
      <w:r>
        <w:t>Copyediting Exercise</w:t>
      </w:r>
    </w:p>
    <w:p w14:paraId="5BA7D7BE" w14:textId="77777777" w:rsidR="00BC407F" w:rsidRDefault="00BC407F">
      <w:pPr>
        <w:rPr>
          <w:b/>
          <w:sz w:val="24"/>
          <w:szCs w:val="24"/>
        </w:rPr>
      </w:pPr>
    </w:p>
    <w:p w14:paraId="510C6F36" w14:textId="77777777" w:rsidR="00BC407F" w:rsidRDefault="00BC407F">
      <w:pPr>
        <w:pStyle w:val="Titles"/>
      </w:pPr>
    </w:p>
    <w:p w14:paraId="651346A1" w14:textId="77777777" w:rsidR="00BC407F" w:rsidRDefault="00BC407F">
      <w:pPr>
        <w:pStyle w:val="Titles"/>
        <w:pBdr>
          <w:bottom w:val="single" w:sz="4" w:space="1" w:color="auto"/>
        </w:pBdr>
      </w:pPr>
      <w:r>
        <w:rPr>
          <w:b/>
        </w:rPr>
        <w:t>Name:</w:t>
      </w:r>
      <w:r>
        <w:t xml:space="preserve"> </w:t>
      </w:r>
    </w:p>
    <w:p w14:paraId="2F896A6D" w14:textId="77777777" w:rsidR="00BC407F" w:rsidRDefault="00BC407F">
      <w:pPr>
        <w:rPr>
          <w:sz w:val="24"/>
          <w:szCs w:val="24"/>
        </w:rPr>
      </w:pPr>
    </w:p>
    <w:p w14:paraId="45C4AC91" w14:textId="77777777" w:rsidR="00BC407F" w:rsidRDefault="00BC407F">
      <w:pPr>
        <w:pStyle w:val="Title"/>
      </w:pPr>
      <w:r>
        <w:t>PART 1: Grammar</w:t>
      </w:r>
    </w:p>
    <w:p w14:paraId="251D0FC4" w14:textId="77777777" w:rsidR="00BC407F" w:rsidRDefault="00BC407F">
      <w:pPr>
        <w:spacing w:line="360" w:lineRule="auto"/>
        <w:rPr>
          <w:b/>
          <w:sz w:val="24"/>
        </w:rPr>
      </w:pPr>
    </w:p>
    <w:p w14:paraId="66F2AAEB" w14:textId="77777777" w:rsidR="00BC407F" w:rsidRDefault="00BC407F">
      <w:pPr>
        <w:pStyle w:val="Subtitle"/>
        <w:spacing w:line="360" w:lineRule="auto"/>
      </w:pPr>
      <w:r>
        <w:t xml:space="preserve">Revise these sentences </w:t>
      </w:r>
      <w:r>
        <w:rPr>
          <w:u w:val="single"/>
        </w:rPr>
        <w:t>MINIMALLY</w:t>
      </w:r>
      <w:r>
        <w:t xml:space="preserve"> to make them grammatically correct. </w:t>
      </w:r>
    </w:p>
    <w:p w14:paraId="0693D59D" w14:textId="77777777" w:rsidR="00BC407F" w:rsidRDefault="00BC407F">
      <w:pPr>
        <w:pStyle w:val="Subtitle"/>
        <w:spacing w:line="360" w:lineRule="auto"/>
        <w:rPr>
          <w:b w:val="0"/>
        </w:rPr>
      </w:pPr>
    </w:p>
    <w:p w14:paraId="70768C26" w14:textId="77777777" w:rsidR="00BC407F" w:rsidRDefault="00BC407F">
      <w:pPr>
        <w:pStyle w:val="Subtitle"/>
        <w:numPr>
          <w:ilvl w:val="0"/>
          <w:numId w:val="2"/>
        </w:numPr>
        <w:spacing w:line="360" w:lineRule="auto"/>
        <w:rPr>
          <w:b w:val="0"/>
        </w:rPr>
      </w:pPr>
      <w:r>
        <w:rPr>
          <w:b w:val="0"/>
        </w:rPr>
        <w:t xml:space="preserve">Each of our editors </w:t>
      </w:r>
      <w:proofErr w:type="gramStart"/>
      <w:r>
        <w:rPr>
          <w:b w:val="0"/>
        </w:rPr>
        <w:t>have</w:t>
      </w:r>
      <w:proofErr w:type="gramEnd"/>
      <w:r>
        <w:rPr>
          <w:b w:val="0"/>
        </w:rPr>
        <w:t xml:space="preserve"> their own ideas about manuscript requirements.</w:t>
      </w:r>
    </w:p>
    <w:p w14:paraId="0EEB7CC7" w14:textId="77777777" w:rsidR="00BC407F" w:rsidRDefault="00BC407F">
      <w:pPr>
        <w:pStyle w:val="Subtitle"/>
        <w:numPr>
          <w:ilvl w:val="0"/>
          <w:numId w:val="2"/>
        </w:numPr>
        <w:spacing w:line="360" w:lineRule="auto"/>
        <w:rPr>
          <w:b w:val="0"/>
        </w:rPr>
      </w:pPr>
      <w:r>
        <w:rPr>
          <w:b w:val="0"/>
        </w:rPr>
        <w:t>Nasal responses of a patient with allergic rhinitis were used as controls.</w:t>
      </w:r>
    </w:p>
    <w:p w14:paraId="7B1E9237" w14:textId="77777777" w:rsidR="00BC407F" w:rsidRDefault="00BC407F">
      <w:pPr>
        <w:pStyle w:val="Subtitle"/>
        <w:numPr>
          <w:ilvl w:val="0"/>
          <w:numId w:val="2"/>
        </w:numPr>
        <w:spacing w:line="360" w:lineRule="auto"/>
        <w:rPr>
          <w:b w:val="0"/>
        </w:rPr>
      </w:pPr>
      <w:r>
        <w:rPr>
          <w:b w:val="0"/>
        </w:rPr>
        <w:t>The surgeon removed a tumor from an elderly lady weighing 6 grams.</w:t>
      </w:r>
    </w:p>
    <w:p w14:paraId="5EDC4376" w14:textId="77777777" w:rsidR="00BC407F" w:rsidRDefault="00BC407F">
      <w:pPr>
        <w:pStyle w:val="Subtitle"/>
        <w:numPr>
          <w:ilvl w:val="0"/>
          <w:numId w:val="2"/>
        </w:numPr>
        <w:spacing w:line="360" w:lineRule="auto"/>
        <w:rPr>
          <w:b w:val="0"/>
        </w:rPr>
      </w:pPr>
      <w:r>
        <w:rPr>
          <w:b w:val="0"/>
        </w:rPr>
        <w:t>After fully assessing the extent of the lesion, the upper lateral cartilages are separated by the surgeon.</w:t>
      </w:r>
    </w:p>
    <w:p w14:paraId="4314ECE5" w14:textId="77777777" w:rsidR="00BC407F" w:rsidRDefault="00BC407F">
      <w:pPr>
        <w:pStyle w:val="Subtitle"/>
        <w:numPr>
          <w:ilvl w:val="0"/>
          <w:numId w:val="2"/>
        </w:numPr>
        <w:spacing w:line="360" w:lineRule="auto"/>
        <w:rPr>
          <w:b w:val="0"/>
        </w:rPr>
      </w:pPr>
      <w:r>
        <w:rPr>
          <w:b w:val="0"/>
        </w:rPr>
        <w:t>The advantages of the technique are gaining access to the ventricle, preventing excess blood loss, and to place the graft accurately.</w:t>
      </w:r>
    </w:p>
    <w:p w14:paraId="14D0DDAB" w14:textId="77777777" w:rsidR="00BC407F" w:rsidRDefault="00BC407F">
      <w:pPr>
        <w:pStyle w:val="Title"/>
        <w:jc w:val="left"/>
      </w:pPr>
    </w:p>
    <w:p w14:paraId="2BD49FBF" w14:textId="77777777" w:rsidR="00BC407F" w:rsidRDefault="00BC407F">
      <w:pPr>
        <w:pStyle w:val="Title"/>
        <w:jc w:val="left"/>
      </w:pPr>
      <w:r>
        <w:t>Usage: Indicate the correct choice in each example below.</w:t>
      </w:r>
    </w:p>
    <w:p w14:paraId="170125D3" w14:textId="77777777" w:rsidR="00BC407F" w:rsidRDefault="00BC407F">
      <w:pPr>
        <w:spacing w:line="360" w:lineRule="auto"/>
        <w:jc w:val="center"/>
        <w:rPr>
          <w:b/>
          <w:sz w:val="28"/>
        </w:rPr>
      </w:pPr>
    </w:p>
    <w:p w14:paraId="2214D56A" w14:textId="77777777" w:rsidR="00BC407F" w:rsidRDefault="00BC407F">
      <w:pPr>
        <w:numPr>
          <w:ilvl w:val="0"/>
          <w:numId w:val="6"/>
        </w:numPr>
        <w:spacing w:line="360" w:lineRule="auto"/>
        <w:rPr>
          <w:sz w:val="24"/>
          <w:szCs w:val="24"/>
        </w:rPr>
      </w:pPr>
      <w:r>
        <w:rPr>
          <w:sz w:val="24"/>
          <w:szCs w:val="24"/>
        </w:rPr>
        <w:t xml:space="preserve">The publisher could not decide which </w:t>
      </w:r>
      <w:r>
        <w:rPr>
          <w:b/>
          <w:sz w:val="24"/>
          <w:szCs w:val="24"/>
        </w:rPr>
        <w:t>committee/commitee</w:t>
      </w:r>
      <w:r>
        <w:rPr>
          <w:sz w:val="24"/>
          <w:szCs w:val="24"/>
        </w:rPr>
        <w:t xml:space="preserve"> to join.</w:t>
      </w:r>
    </w:p>
    <w:p w14:paraId="144BFB1C" w14:textId="77777777" w:rsidR="00BC407F" w:rsidRDefault="00BC407F">
      <w:pPr>
        <w:numPr>
          <w:ilvl w:val="0"/>
          <w:numId w:val="6"/>
        </w:numPr>
        <w:spacing w:line="360" w:lineRule="auto"/>
        <w:rPr>
          <w:sz w:val="24"/>
          <w:szCs w:val="24"/>
        </w:rPr>
      </w:pPr>
      <w:r>
        <w:rPr>
          <w:sz w:val="24"/>
          <w:szCs w:val="24"/>
        </w:rPr>
        <w:t xml:space="preserve">The author was </w:t>
      </w:r>
      <w:r>
        <w:rPr>
          <w:b/>
          <w:sz w:val="24"/>
          <w:szCs w:val="24"/>
        </w:rPr>
        <w:t>persistent/persistant</w:t>
      </w:r>
      <w:r>
        <w:rPr>
          <w:sz w:val="24"/>
          <w:szCs w:val="24"/>
        </w:rPr>
        <w:t xml:space="preserve"> to change the order of the figures.</w:t>
      </w:r>
    </w:p>
    <w:p w14:paraId="41ED0C1B" w14:textId="77777777" w:rsidR="00BC407F" w:rsidRDefault="00BC407F">
      <w:pPr>
        <w:numPr>
          <w:ilvl w:val="0"/>
          <w:numId w:val="6"/>
        </w:numPr>
        <w:spacing w:line="360" w:lineRule="auto"/>
        <w:rPr>
          <w:sz w:val="24"/>
          <w:szCs w:val="24"/>
        </w:rPr>
      </w:pPr>
      <w:r>
        <w:rPr>
          <w:sz w:val="24"/>
          <w:szCs w:val="24"/>
        </w:rPr>
        <w:t xml:space="preserve">The technician </w:t>
      </w:r>
      <w:r>
        <w:rPr>
          <w:b/>
          <w:sz w:val="24"/>
          <w:szCs w:val="24"/>
        </w:rPr>
        <w:t>preceded/proceeded</w:t>
      </w:r>
      <w:r>
        <w:rPr>
          <w:sz w:val="24"/>
          <w:szCs w:val="24"/>
        </w:rPr>
        <w:t xml:space="preserve"> to arrange the films in order to start the next test.</w:t>
      </w:r>
    </w:p>
    <w:p w14:paraId="3DF644B8" w14:textId="77777777" w:rsidR="00BC407F" w:rsidRDefault="00BC407F">
      <w:pPr>
        <w:numPr>
          <w:ilvl w:val="0"/>
          <w:numId w:val="6"/>
        </w:numPr>
        <w:spacing w:line="360" w:lineRule="auto"/>
        <w:rPr>
          <w:sz w:val="24"/>
          <w:szCs w:val="24"/>
        </w:rPr>
      </w:pPr>
      <w:r>
        <w:rPr>
          <w:sz w:val="24"/>
          <w:szCs w:val="24"/>
        </w:rPr>
        <w:t xml:space="preserve">The sounds of the waterfall had a soothing </w:t>
      </w:r>
      <w:r>
        <w:rPr>
          <w:b/>
          <w:sz w:val="24"/>
          <w:szCs w:val="24"/>
        </w:rPr>
        <w:t>affect/effect</w:t>
      </w:r>
      <w:r>
        <w:rPr>
          <w:sz w:val="24"/>
          <w:szCs w:val="24"/>
        </w:rPr>
        <w:t xml:space="preserve"> on the baby.</w:t>
      </w:r>
    </w:p>
    <w:p w14:paraId="2BB729AD" w14:textId="77777777" w:rsidR="00BC407F" w:rsidRDefault="00BC407F">
      <w:pPr>
        <w:numPr>
          <w:ilvl w:val="0"/>
          <w:numId w:val="6"/>
        </w:numPr>
        <w:spacing w:line="360" w:lineRule="auto"/>
        <w:rPr>
          <w:sz w:val="24"/>
          <w:szCs w:val="24"/>
        </w:rPr>
      </w:pPr>
      <w:r>
        <w:rPr>
          <w:sz w:val="24"/>
          <w:szCs w:val="24"/>
        </w:rPr>
        <w:t xml:space="preserve">We often receive many </w:t>
      </w:r>
      <w:r>
        <w:rPr>
          <w:b/>
          <w:sz w:val="24"/>
          <w:szCs w:val="24"/>
        </w:rPr>
        <w:t>complements/compliments</w:t>
      </w:r>
      <w:r>
        <w:rPr>
          <w:sz w:val="24"/>
          <w:szCs w:val="24"/>
        </w:rPr>
        <w:t xml:space="preserve"> about our work.</w:t>
      </w:r>
    </w:p>
    <w:p w14:paraId="2CC69BBA" w14:textId="77777777" w:rsidR="00BC407F" w:rsidRDefault="00BC407F">
      <w:pPr>
        <w:numPr>
          <w:ilvl w:val="0"/>
          <w:numId w:val="6"/>
        </w:numPr>
        <w:spacing w:line="360" w:lineRule="auto"/>
        <w:rPr>
          <w:sz w:val="24"/>
          <w:szCs w:val="24"/>
        </w:rPr>
      </w:pPr>
      <w:r>
        <w:rPr>
          <w:sz w:val="24"/>
          <w:szCs w:val="24"/>
        </w:rPr>
        <w:t xml:space="preserve">The news of the </w:t>
      </w:r>
      <w:r>
        <w:rPr>
          <w:b/>
          <w:sz w:val="24"/>
          <w:szCs w:val="24"/>
        </w:rPr>
        <w:t>historical/historic</w:t>
      </w:r>
      <w:r>
        <w:rPr>
          <w:sz w:val="24"/>
          <w:szCs w:val="24"/>
        </w:rPr>
        <w:t xml:space="preserve"> buildings being torn down was devastating.</w:t>
      </w:r>
    </w:p>
    <w:p w14:paraId="5A510C28" w14:textId="77777777" w:rsidR="00BC407F" w:rsidRDefault="00BC407F">
      <w:pPr>
        <w:numPr>
          <w:ilvl w:val="0"/>
          <w:numId w:val="6"/>
        </w:numPr>
        <w:spacing w:line="360" w:lineRule="auto"/>
        <w:rPr>
          <w:sz w:val="24"/>
          <w:szCs w:val="24"/>
        </w:rPr>
      </w:pPr>
      <w:r>
        <w:rPr>
          <w:sz w:val="24"/>
          <w:szCs w:val="24"/>
        </w:rPr>
        <w:t xml:space="preserve">In my previous job, I was </w:t>
      </w:r>
      <w:r>
        <w:rPr>
          <w:b/>
          <w:sz w:val="24"/>
          <w:szCs w:val="24"/>
        </w:rPr>
        <w:t>past/passed</w:t>
      </w:r>
      <w:r>
        <w:rPr>
          <w:sz w:val="24"/>
          <w:szCs w:val="24"/>
        </w:rPr>
        <w:t xml:space="preserve"> over countless times for promotion.</w:t>
      </w:r>
    </w:p>
    <w:p w14:paraId="724C2F59" w14:textId="77777777" w:rsidR="00BC407F" w:rsidRDefault="00BC407F">
      <w:pPr>
        <w:numPr>
          <w:ilvl w:val="0"/>
          <w:numId w:val="6"/>
        </w:numPr>
        <w:spacing w:line="360" w:lineRule="auto"/>
        <w:rPr>
          <w:sz w:val="24"/>
          <w:szCs w:val="24"/>
        </w:rPr>
      </w:pPr>
      <w:r>
        <w:rPr>
          <w:sz w:val="24"/>
          <w:szCs w:val="24"/>
        </w:rPr>
        <w:t xml:space="preserve">The amount of time spent completing the tasks is more </w:t>
      </w:r>
      <w:r>
        <w:rPr>
          <w:b/>
          <w:sz w:val="24"/>
          <w:szCs w:val="24"/>
        </w:rPr>
        <w:t>then/than</w:t>
      </w:r>
      <w:r>
        <w:rPr>
          <w:sz w:val="24"/>
          <w:szCs w:val="24"/>
        </w:rPr>
        <w:t xml:space="preserve"> I can manage.</w:t>
      </w:r>
    </w:p>
    <w:p w14:paraId="6FC15AD9" w14:textId="77777777" w:rsidR="00BC407F" w:rsidRDefault="00BC407F">
      <w:pPr>
        <w:numPr>
          <w:ilvl w:val="0"/>
          <w:numId w:val="6"/>
        </w:numPr>
        <w:spacing w:line="360" w:lineRule="auto"/>
        <w:rPr>
          <w:sz w:val="24"/>
          <w:szCs w:val="24"/>
        </w:rPr>
      </w:pPr>
      <w:r>
        <w:rPr>
          <w:sz w:val="24"/>
          <w:szCs w:val="24"/>
        </w:rPr>
        <w:t xml:space="preserve">I just saw a girl </w:t>
      </w:r>
      <w:r>
        <w:rPr>
          <w:b/>
          <w:sz w:val="24"/>
          <w:szCs w:val="24"/>
        </w:rPr>
        <w:t>that/who</w:t>
      </w:r>
      <w:r>
        <w:rPr>
          <w:sz w:val="24"/>
          <w:szCs w:val="24"/>
        </w:rPr>
        <w:t xml:space="preserve"> was wearing a purple dress.</w:t>
      </w:r>
    </w:p>
    <w:p w14:paraId="67C717DD" w14:textId="77777777" w:rsidR="00BC407F" w:rsidRDefault="00BC407F">
      <w:pPr>
        <w:numPr>
          <w:ilvl w:val="0"/>
          <w:numId w:val="6"/>
        </w:numPr>
        <w:spacing w:line="360" w:lineRule="auto"/>
        <w:rPr>
          <w:sz w:val="24"/>
          <w:szCs w:val="24"/>
        </w:rPr>
      </w:pPr>
      <w:r>
        <w:rPr>
          <w:sz w:val="24"/>
          <w:szCs w:val="24"/>
        </w:rPr>
        <w:t xml:space="preserve">The doctor will continue to </w:t>
      </w:r>
      <w:r>
        <w:rPr>
          <w:b/>
          <w:sz w:val="24"/>
          <w:szCs w:val="24"/>
        </w:rPr>
        <w:t>accept/except</w:t>
      </w:r>
      <w:r>
        <w:rPr>
          <w:sz w:val="24"/>
          <w:szCs w:val="24"/>
        </w:rPr>
        <w:t xml:space="preserve"> new patients until next month.</w:t>
      </w:r>
    </w:p>
    <w:p w14:paraId="5BEB5BD1" w14:textId="77777777" w:rsidR="00BC407F" w:rsidRDefault="00BC407F">
      <w:pPr>
        <w:spacing w:line="360" w:lineRule="auto"/>
        <w:jc w:val="center"/>
        <w:rPr>
          <w:b/>
          <w:sz w:val="28"/>
          <w:szCs w:val="28"/>
        </w:rPr>
      </w:pPr>
      <w:r>
        <w:rPr>
          <w:b/>
        </w:rPr>
        <w:br w:type="page"/>
      </w:r>
      <w:r>
        <w:rPr>
          <w:b/>
          <w:sz w:val="28"/>
          <w:szCs w:val="28"/>
        </w:rPr>
        <w:lastRenderedPageBreak/>
        <w:t>PART 2: Punctuation</w:t>
      </w:r>
    </w:p>
    <w:p w14:paraId="6F2E354B" w14:textId="77777777" w:rsidR="00BC407F" w:rsidRDefault="00BC407F">
      <w:pPr>
        <w:pStyle w:val="Subtitle"/>
        <w:spacing w:line="360" w:lineRule="auto"/>
        <w:jc w:val="center"/>
        <w:rPr>
          <w:b w:val="0"/>
        </w:rPr>
      </w:pPr>
    </w:p>
    <w:p w14:paraId="5ABF6C51" w14:textId="77777777" w:rsidR="00BC407F" w:rsidRDefault="00BC407F">
      <w:pPr>
        <w:pStyle w:val="Title"/>
        <w:jc w:val="left"/>
        <w:rPr>
          <w:sz w:val="24"/>
          <w:szCs w:val="24"/>
        </w:rPr>
      </w:pPr>
      <w:r>
        <w:rPr>
          <w:sz w:val="24"/>
          <w:szCs w:val="24"/>
        </w:rPr>
        <w:t>Add or change punctuation to make the following sentences correct. Do not reword or make new sentences.</w:t>
      </w:r>
    </w:p>
    <w:p w14:paraId="7CAB32D1" w14:textId="77777777" w:rsidR="00BC407F" w:rsidRDefault="00BC407F">
      <w:pPr>
        <w:pStyle w:val="Subtitle"/>
        <w:rPr>
          <w:b w:val="0"/>
        </w:rPr>
      </w:pPr>
    </w:p>
    <w:p w14:paraId="4EC9827F" w14:textId="77777777" w:rsidR="00BC407F" w:rsidRDefault="00BC407F">
      <w:pPr>
        <w:pStyle w:val="Subtitle"/>
        <w:numPr>
          <w:ilvl w:val="0"/>
          <w:numId w:val="3"/>
        </w:numPr>
        <w:rPr>
          <w:b w:val="0"/>
        </w:rPr>
      </w:pPr>
      <w:r>
        <w:rPr>
          <w:b w:val="0"/>
        </w:rPr>
        <w:t xml:space="preserve">NADH is essentially inactive as a reducing agent under these assay conditions and </w:t>
      </w:r>
      <w:proofErr w:type="gramStart"/>
      <w:r>
        <w:rPr>
          <w:b w:val="0"/>
        </w:rPr>
        <w:t>it’s</w:t>
      </w:r>
      <w:proofErr w:type="gramEnd"/>
      <w:r>
        <w:rPr>
          <w:b w:val="0"/>
        </w:rPr>
        <w:t xml:space="preserve"> oxidation by liposome-entrapped PGH synthetase appears to require the presence of flufenamate which is a good reducing substance.</w:t>
      </w:r>
    </w:p>
    <w:p w14:paraId="23A024AB" w14:textId="77777777" w:rsidR="00BC407F" w:rsidRDefault="00BC407F">
      <w:pPr>
        <w:pStyle w:val="Subtitle"/>
        <w:numPr>
          <w:ilvl w:val="0"/>
          <w:numId w:val="3"/>
        </w:numPr>
        <w:rPr>
          <w:b w:val="0"/>
        </w:rPr>
      </w:pPr>
      <w:r>
        <w:rPr>
          <w:b w:val="0"/>
        </w:rPr>
        <w:t>Traction is dangerous in these patients, however it corrects the ends of the kyphotic curve lengthens the spine and puts additional tension on the spinal cord.</w:t>
      </w:r>
    </w:p>
    <w:p w14:paraId="51AB887D" w14:textId="77777777" w:rsidR="00BC407F" w:rsidRDefault="00BC407F">
      <w:pPr>
        <w:pStyle w:val="Subtitle"/>
        <w:numPr>
          <w:ilvl w:val="0"/>
          <w:numId w:val="3"/>
        </w:numPr>
        <w:rPr>
          <w:b w:val="0"/>
        </w:rPr>
      </w:pPr>
      <w:r>
        <w:rPr>
          <w:b w:val="0"/>
        </w:rPr>
        <w:t>These data are stored in a computer disk file, and are available for future reconstruction of the treatment.</w:t>
      </w:r>
    </w:p>
    <w:p w14:paraId="3CA0117B" w14:textId="77777777" w:rsidR="00BC407F" w:rsidRDefault="00BC407F">
      <w:pPr>
        <w:pStyle w:val="Subtitle"/>
        <w:numPr>
          <w:ilvl w:val="0"/>
          <w:numId w:val="3"/>
        </w:numPr>
        <w:rPr>
          <w:b w:val="0"/>
        </w:rPr>
      </w:pPr>
      <w:r>
        <w:rPr>
          <w:b w:val="0"/>
        </w:rPr>
        <w:t>Nonsteroidal anti-inflammatory drugs tend to be large hydrophobic molecules analogous to the substance arachidonic acid.</w:t>
      </w:r>
    </w:p>
    <w:p w14:paraId="63CB6F01" w14:textId="77777777" w:rsidR="00BC407F" w:rsidRDefault="00BC407F">
      <w:pPr>
        <w:pStyle w:val="Subtitle"/>
        <w:numPr>
          <w:ilvl w:val="0"/>
          <w:numId w:val="3"/>
        </w:numPr>
        <w:rPr>
          <w:b w:val="0"/>
        </w:rPr>
      </w:pPr>
      <w:r>
        <w:rPr>
          <w:b w:val="0"/>
        </w:rPr>
        <w:t xml:space="preserve">The </w:t>
      </w:r>
      <w:proofErr w:type="gramStart"/>
      <w:r>
        <w:rPr>
          <w:b w:val="0"/>
        </w:rPr>
        <w:t>5 minute</w:t>
      </w:r>
      <w:proofErr w:type="gramEnd"/>
      <w:r>
        <w:rPr>
          <w:b w:val="0"/>
        </w:rPr>
        <w:t xml:space="preserve"> measurement showed reduced activity on the dose response curve.</w:t>
      </w:r>
    </w:p>
    <w:p w14:paraId="0E6E529B" w14:textId="77777777" w:rsidR="00BC407F" w:rsidRDefault="00BC407F">
      <w:pPr>
        <w:pStyle w:val="Subtitle"/>
        <w:spacing w:line="360" w:lineRule="auto"/>
        <w:rPr>
          <w:b w:val="0"/>
        </w:rPr>
      </w:pPr>
    </w:p>
    <w:p w14:paraId="3963C499" w14:textId="77777777" w:rsidR="00BC407F" w:rsidRDefault="00BC407F">
      <w:pPr>
        <w:pStyle w:val="Subtitle"/>
        <w:rPr>
          <w:rFonts w:eastAsia="Calibri"/>
          <w:lang w:eastAsia="en-US"/>
        </w:rPr>
      </w:pPr>
      <w:r>
        <w:rPr>
          <w:rFonts w:eastAsia="Calibri"/>
          <w:lang w:eastAsia="en-US"/>
        </w:rPr>
        <w:t>Delete the extraneous punctuation in the following paragraph.</w:t>
      </w:r>
    </w:p>
    <w:p w14:paraId="4379F594" w14:textId="77777777" w:rsidR="00BC407F" w:rsidRDefault="00BC407F">
      <w:pPr>
        <w:autoSpaceDE w:val="0"/>
        <w:autoSpaceDN w:val="0"/>
        <w:adjustRightInd w:val="0"/>
        <w:spacing w:line="360" w:lineRule="auto"/>
        <w:rPr>
          <w:rFonts w:eastAsia="Calibri"/>
          <w:b/>
          <w:sz w:val="24"/>
          <w:szCs w:val="24"/>
          <w:lang w:eastAsia="en-US"/>
        </w:rPr>
      </w:pPr>
      <w:r>
        <w:rPr>
          <w:rFonts w:eastAsia="Calibri"/>
          <w:sz w:val="24"/>
          <w:szCs w:val="24"/>
          <w:lang w:eastAsia="en-US"/>
        </w:rPr>
        <w:t>A study of 82 patients compared ReCell’s spray-on skin to traditional skin grafts in treating deep partial-thickness burns, and found that the spray treatment was both faster and less painful [1]. Plus, the healed skin resulting from both treatments looked and functioned the same. A more recent, smaller, study found that patients, who had tried both the spray-on skin and a traditional graft were more satisfied with the spray-on skin, because the donor site was considerably smaller, and less painful [2].</w:t>
      </w:r>
    </w:p>
    <w:p w14:paraId="38CEF9FF" w14:textId="77777777" w:rsidR="00BC407F" w:rsidRDefault="00BC407F">
      <w:pPr>
        <w:widowControl w:val="0"/>
        <w:spacing w:after="200" w:line="360" w:lineRule="auto"/>
        <w:ind w:firstLine="720"/>
        <w:rPr>
          <w:rFonts w:eastAsia="Calibri"/>
          <w:i/>
          <w:sz w:val="24"/>
          <w:szCs w:val="24"/>
          <w:lang w:eastAsia="en-US"/>
        </w:rPr>
      </w:pPr>
    </w:p>
    <w:p w14:paraId="77596D32" w14:textId="77777777" w:rsidR="00BC407F" w:rsidRDefault="00BC407F">
      <w:pPr>
        <w:pStyle w:val="Subtitle"/>
        <w:rPr>
          <w:rFonts w:eastAsia="Calibri"/>
          <w:lang w:eastAsia="en-US"/>
        </w:rPr>
      </w:pPr>
      <w:r>
        <w:rPr>
          <w:rFonts w:eastAsia="Calibri"/>
          <w:lang w:eastAsia="en-US"/>
        </w:rPr>
        <w:t>Punctuate the following paragraph.</w:t>
      </w:r>
    </w:p>
    <w:p w14:paraId="3CBF14E5" w14:textId="77777777" w:rsidR="00BC407F" w:rsidRDefault="00BC407F">
      <w:pPr>
        <w:autoSpaceDE w:val="0"/>
        <w:autoSpaceDN w:val="0"/>
        <w:adjustRightInd w:val="0"/>
        <w:spacing w:line="360" w:lineRule="auto"/>
        <w:rPr>
          <w:rFonts w:eastAsia="Calibri"/>
          <w:sz w:val="24"/>
          <w:szCs w:val="24"/>
          <w:lang w:eastAsia="en-US"/>
        </w:rPr>
      </w:pPr>
      <w:r>
        <w:rPr>
          <w:rFonts w:eastAsia="Calibri"/>
          <w:sz w:val="24"/>
          <w:szCs w:val="24"/>
          <w:lang w:eastAsia="en-US"/>
        </w:rPr>
        <w:t xml:space="preserve">Although test-tube skin can help when there’s not enough donor skin its disadvantage is that it can take weeks to grow the skin cells in the lab. This delay means lengthy hospital stays and increased risk of infection and scarring. A new technology known as spray-on skin promises to speed up the process and reduce risks. Using a small biopsy of a patient’s healthy skin Avita Medicals ReCell device (Figure 1) creates what the U.K.-based company calls Regenerative Epithelial Suspension (RES). Within about 30 minutes the </w:t>
      </w:r>
      <w:proofErr w:type="gramStart"/>
      <w:r>
        <w:rPr>
          <w:rFonts w:eastAsia="Calibri"/>
          <w:sz w:val="24"/>
          <w:szCs w:val="24"/>
          <w:lang w:eastAsia="en-US"/>
        </w:rPr>
        <w:t>RES which contains cells and wound-healing factors from the patient</w:t>
      </w:r>
      <w:proofErr w:type="gramEnd"/>
      <w:r>
        <w:rPr>
          <w:rFonts w:eastAsia="Calibri"/>
          <w:sz w:val="24"/>
          <w:szCs w:val="24"/>
          <w:lang w:eastAsia="en-US"/>
        </w:rPr>
        <w:t xml:space="preserve"> can be sprayed onto the burn wound covering an area up to 80 times the size of the biopsy site. The system can be used alone to replace the epidermis but for reconstructing the lower dermis layer in patients with deep burns it must be used in conjunction with other technology</w:t>
      </w:r>
    </w:p>
    <w:p w14:paraId="0991673E" w14:textId="77777777" w:rsidR="00BC407F" w:rsidRDefault="00BC407F">
      <w:pPr>
        <w:pStyle w:val="Subtitle"/>
        <w:spacing w:line="360" w:lineRule="auto"/>
        <w:rPr>
          <w:b w:val="0"/>
        </w:rPr>
      </w:pPr>
    </w:p>
    <w:p w14:paraId="2A326508" w14:textId="77777777" w:rsidR="00BC407F" w:rsidRDefault="00BC407F">
      <w:pPr>
        <w:spacing w:line="360" w:lineRule="auto"/>
        <w:jc w:val="center"/>
        <w:rPr>
          <w:b/>
          <w:sz w:val="28"/>
        </w:rPr>
      </w:pPr>
      <w:r>
        <w:rPr>
          <w:b/>
          <w:sz w:val="28"/>
          <w:szCs w:val="28"/>
        </w:rPr>
        <w:t xml:space="preserve">PART 3: </w:t>
      </w:r>
      <w:r>
        <w:rPr>
          <w:b/>
          <w:sz w:val="28"/>
        </w:rPr>
        <w:t>Sample article</w:t>
      </w:r>
    </w:p>
    <w:p w14:paraId="6A5A9D86" w14:textId="77777777" w:rsidR="00BC407F" w:rsidRDefault="00BC407F">
      <w:pPr>
        <w:pStyle w:val="Title"/>
      </w:pPr>
    </w:p>
    <w:p w14:paraId="315A11AB" w14:textId="77777777" w:rsidR="00BC407F" w:rsidRDefault="00BC407F">
      <w:pPr>
        <w:pStyle w:val="Title"/>
        <w:jc w:val="left"/>
      </w:pPr>
      <w:r>
        <w:t>Provide editorial style used to edit sample below: _____________</w:t>
      </w:r>
    </w:p>
    <w:p w14:paraId="6764ADDA" w14:textId="77777777" w:rsidR="00BC407F" w:rsidRDefault="00BC407F">
      <w:pPr>
        <w:pStyle w:val="Title"/>
        <w:jc w:val="left"/>
      </w:pPr>
    </w:p>
    <w:p w14:paraId="1C6E7125" w14:textId="77777777" w:rsidR="00BC407F" w:rsidRDefault="00BC407F">
      <w:pPr>
        <w:pStyle w:val="Title"/>
        <w:jc w:val="left"/>
      </w:pPr>
    </w:p>
    <w:p w14:paraId="53F74FF6" w14:textId="77777777" w:rsidR="00BC407F" w:rsidRDefault="00BC407F">
      <w:pPr>
        <w:pStyle w:val="Title"/>
        <w:jc w:val="left"/>
        <w:rPr>
          <w:b w:val="0"/>
          <w:sz w:val="24"/>
          <w:szCs w:val="24"/>
        </w:rPr>
      </w:pPr>
      <w:r>
        <w:rPr>
          <w:b w:val="0"/>
          <w:sz w:val="24"/>
          <w:szCs w:val="24"/>
        </w:rPr>
        <w:t>New generations of sensors networks</w:t>
      </w:r>
    </w:p>
    <w:p w14:paraId="51C3810F" w14:textId="77777777" w:rsidR="00BC407F" w:rsidRDefault="00BC407F">
      <w:pPr>
        <w:pStyle w:val="Title"/>
        <w:jc w:val="left"/>
        <w:rPr>
          <w:b w:val="0"/>
          <w:sz w:val="24"/>
          <w:szCs w:val="24"/>
        </w:rPr>
      </w:pPr>
    </w:p>
    <w:p w14:paraId="543AFD7B" w14:textId="77777777" w:rsidR="00BC407F" w:rsidRDefault="00BC407F">
      <w:pPr>
        <w:pStyle w:val="Title"/>
        <w:jc w:val="left"/>
        <w:rPr>
          <w:b w:val="0"/>
          <w:sz w:val="24"/>
          <w:szCs w:val="24"/>
        </w:rPr>
      </w:pPr>
      <w:proofErr w:type="gramStart"/>
      <w:r>
        <w:rPr>
          <w:b w:val="0"/>
          <w:sz w:val="24"/>
          <w:szCs w:val="24"/>
        </w:rPr>
        <w:t>by</w:t>
      </w:r>
      <w:proofErr w:type="gramEnd"/>
    </w:p>
    <w:p w14:paraId="761B3A23" w14:textId="77777777" w:rsidR="00BC407F" w:rsidRDefault="00BC407F">
      <w:pPr>
        <w:pStyle w:val="Title"/>
        <w:jc w:val="left"/>
        <w:rPr>
          <w:b w:val="0"/>
          <w:sz w:val="24"/>
          <w:szCs w:val="24"/>
        </w:rPr>
      </w:pPr>
    </w:p>
    <w:p w14:paraId="0D92447C" w14:textId="77777777" w:rsidR="00BC407F" w:rsidRDefault="00BC407F">
      <w:pPr>
        <w:pStyle w:val="Title"/>
        <w:jc w:val="left"/>
        <w:rPr>
          <w:b w:val="0"/>
          <w:sz w:val="24"/>
          <w:szCs w:val="24"/>
        </w:rPr>
      </w:pPr>
      <w:r>
        <w:rPr>
          <w:b w:val="0"/>
          <w:sz w:val="24"/>
          <w:szCs w:val="24"/>
        </w:rPr>
        <w:t>Eric von Williams, Ron Harriston and Paul Markus</w:t>
      </w:r>
    </w:p>
    <w:p w14:paraId="3F59EE96" w14:textId="77777777" w:rsidR="00BC407F" w:rsidRDefault="00BC407F">
      <w:pPr>
        <w:pStyle w:val="Title"/>
        <w:jc w:val="left"/>
        <w:rPr>
          <w:b w:val="0"/>
          <w:sz w:val="24"/>
          <w:szCs w:val="24"/>
        </w:rPr>
      </w:pPr>
    </w:p>
    <w:p w14:paraId="7822CA67" w14:textId="77777777" w:rsidR="00BC407F" w:rsidRDefault="00BC407F">
      <w:pPr>
        <w:pStyle w:val="Title"/>
        <w:jc w:val="left"/>
        <w:rPr>
          <w:b w:val="0"/>
          <w:sz w:val="24"/>
          <w:szCs w:val="24"/>
        </w:rPr>
      </w:pPr>
      <w:r>
        <w:rPr>
          <w:b w:val="0"/>
          <w:sz w:val="24"/>
          <w:szCs w:val="24"/>
        </w:rPr>
        <w:t>Technical University of Berlin, Departments of Nanotechnology</w:t>
      </w:r>
    </w:p>
    <w:p w14:paraId="69BBD06B" w14:textId="77777777" w:rsidR="00BC407F" w:rsidRDefault="00BC407F">
      <w:pPr>
        <w:pStyle w:val="Title"/>
        <w:jc w:val="left"/>
        <w:rPr>
          <w:b w:val="0"/>
          <w:sz w:val="24"/>
          <w:szCs w:val="24"/>
        </w:rPr>
      </w:pPr>
    </w:p>
    <w:p w14:paraId="65379493" w14:textId="77777777" w:rsidR="00BC407F" w:rsidRDefault="00BC407F">
      <w:pPr>
        <w:widowControl w:val="0"/>
        <w:spacing w:line="360" w:lineRule="auto"/>
        <w:ind w:firstLine="720"/>
        <w:rPr>
          <w:rFonts w:eastAsia="Calibri"/>
          <w:i/>
          <w:sz w:val="24"/>
          <w:szCs w:val="24"/>
          <w:lang w:eastAsia="en-US"/>
        </w:rPr>
      </w:pPr>
    </w:p>
    <w:p w14:paraId="204BC756" w14:textId="77777777" w:rsidR="00BC407F" w:rsidRDefault="00BC407F">
      <w:pPr>
        <w:widowControl w:val="0"/>
        <w:spacing w:after="200" w:line="360" w:lineRule="auto"/>
        <w:ind w:firstLine="720"/>
        <w:rPr>
          <w:rFonts w:eastAsia="Calibri"/>
          <w:sz w:val="24"/>
          <w:szCs w:val="24"/>
          <w:lang w:eastAsia="en-US"/>
        </w:rPr>
      </w:pPr>
      <w:r>
        <w:rPr>
          <w:rFonts w:eastAsia="Calibri"/>
          <w:sz w:val="24"/>
          <w:szCs w:val="24"/>
          <w:lang w:eastAsia="en-US"/>
        </w:rPr>
        <w:t xml:space="preserve">Advances in nanotechnology is paving the way for new generation of sensor networks at nano-scale promising radically new applications in medical biological and chemical fields. At nanoscale it is difficult to use large batteries for prolonged operations necessitating energy harvesting as the most viable solution for these nanosensor network. Unfortunately the rate at which energy can be harvested at nanoscale may not be sufficient to simultaneous power all the conventional device components including microprocessor, memory, sensor and the communication radio. We propose a simplified architecture for energy harvesting nanosensor </w:t>
      </w:r>
      <w:proofErr w:type="gramStart"/>
      <w:r>
        <w:rPr>
          <w:rFonts w:eastAsia="Calibri"/>
          <w:sz w:val="24"/>
          <w:szCs w:val="24"/>
          <w:lang w:eastAsia="en-US"/>
        </w:rPr>
        <w:t>networks which</w:t>
      </w:r>
      <w:proofErr w:type="gramEnd"/>
      <w:r>
        <w:rPr>
          <w:rFonts w:eastAsia="Calibri"/>
          <w:sz w:val="24"/>
          <w:szCs w:val="24"/>
          <w:lang w:eastAsia="en-US"/>
        </w:rPr>
        <w:t xml:space="preserve"> uses the energy signatures of monitored events for efficient event recognition at the sink. Using the instantanous harvested energy to transmit short pulse of proportional amplitude the proposed architecture obviate the need for several conventional senser node element including the microprocessor, memory and sensor. We validate the feasibility of the architecture using a novel application of nano-sensor networks for microscopical monitoring of chemical reactors and we demonstrate that different types of reactions can be detected accurately at a remote sink.</w:t>
      </w:r>
    </w:p>
    <w:p w14:paraId="162AF25B" w14:textId="77777777" w:rsidR="00BC407F" w:rsidRDefault="00BC407F">
      <w:pPr>
        <w:spacing w:line="360" w:lineRule="auto"/>
        <w:ind w:firstLine="720"/>
        <w:rPr>
          <w:rFonts w:eastAsia="Arial Unicode MS"/>
          <w:sz w:val="24"/>
          <w:szCs w:val="24"/>
          <w:lang w:eastAsia="en-US"/>
        </w:rPr>
      </w:pPr>
      <w:r>
        <w:rPr>
          <w:rFonts w:eastAsia="Arial Unicode MS" w:hint="eastAsia"/>
          <w:sz w:val="24"/>
          <w:szCs w:val="24"/>
          <w:lang w:eastAsia="en-US"/>
        </w:rPr>
        <w:t>To compute the pyroelectric</w:t>
      </w:r>
      <w:r>
        <w:rPr>
          <w:rFonts w:eastAsia="Arial Unicode MS"/>
          <w:sz w:val="24"/>
          <w:szCs w:val="24"/>
          <w:lang w:eastAsia="en-US"/>
        </w:rPr>
        <w:t>,</w:t>
      </w:r>
      <w:r>
        <w:rPr>
          <w:rFonts w:eastAsia="Arial Unicode MS" w:hint="eastAsia"/>
          <w:sz w:val="24"/>
          <w:szCs w:val="24"/>
          <w:lang w:eastAsia="en-US"/>
        </w:rPr>
        <w:t xml:space="preserve"> power we need to derive the rat of temperature </w:t>
      </w:r>
      <w:proofErr w:type="gramStart"/>
      <w:r>
        <w:rPr>
          <w:rFonts w:eastAsia="Arial Unicode MS" w:hint="eastAsia"/>
          <w:sz w:val="24"/>
          <w:szCs w:val="24"/>
          <w:lang w:eastAsia="en-US"/>
        </w:rPr>
        <w:t>change which</w:t>
      </w:r>
      <w:proofErr w:type="gramEnd"/>
      <w:r>
        <w:rPr>
          <w:rFonts w:eastAsia="Arial Unicode MS" w:hint="eastAsia"/>
          <w:sz w:val="24"/>
          <w:szCs w:val="24"/>
          <w:lang w:eastAsia="en-US"/>
        </w:rPr>
        <w:t xml:space="preserve"> can be obtained as </w:t>
      </w:r>
      <w:r>
        <w:rPr>
          <w:rFonts w:eastAsia="Arial Unicode MS"/>
          <w:sz w:val="24"/>
          <w:szCs w:val="24"/>
          <w:vertAlign w:val="subscript"/>
          <w:lang w:eastAsia="en-US"/>
        </w:rPr>
        <w:object w:dxaOrig="980" w:dyaOrig="620" w14:anchorId="6C01349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9pt;height:30.65pt">
            <v:imagedata r:id="rId9" o:title=""/>
          </v:shape>
        </w:object>
      </w:r>
      <w:r>
        <w:rPr>
          <w:rFonts w:eastAsia="Arial Unicode MS" w:hint="eastAsia"/>
          <w:sz w:val="24"/>
          <w:szCs w:val="24"/>
          <w:lang w:eastAsia="en-US"/>
        </w:rPr>
        <w:t xml:space="preserve">, where </w:t>
      </w:r>
      <w:r>
        <w:rPr>
          <w:rFonts w:eastAsia="Arial Unicode MS"/>
          <w:sz w:val="24"/>
          <w:szCs w:val="24"/>
          <w:lang w:eastAsia="en-US"/>
        </w:rPr>
        <w:sym w:font="Symbol" w:char="F044"/>
      </w:r>
      <w:r>
        <w:rPr>
          <w:rFonts w:eastAsia="Arial Unicode MS"/>
          <w:sz w:val="24"/>
          <w:szCs w:val="24"/>
          <w:lang w:eastAsia="en-US"/>
        </w:rPr>
        <w:t>T</w:t>
      </w:r>
      <w:r>
        <w:rPr>
          <w:rFonts w:eastAsia="Arial Unicode MS" w:hint="eastAsia"/>
          <w:sz w:val="24"/>
          <w:szCs w:val="24"/>
          <w:lang w:eastAsia="en-US"/>
        </w:rPr>
        <w:t xml:space="preserve"> is the amount of temperature</w:t>
      </w:r>
      <w:r>
        <w:rPr>
          <w:rFonts w:eastAsia="Arial Unicode MS"/>
          <w:sz w:val="24"/>
          <w:szCs w:val="24"/>
          <w:lang w:eastAsia="en-US"/>
        </w:rPr>
        <w:t>s</w:t>
      </w:r>
      <w:r>
        <w:rPr>
          <w:rFonts w:eastAsia="Arial Unicode MS" w:hint="eastAsia"/>
          <w:sz w:val="24"/>
          <w:szCs w:val="24"/>
          <w:lang w:eastAsia="en-US"/>
        </w:rPr>
        <w:t xml:space="preserve"> rise in the site due to the reaction heat and </w:t>
      </w:r>
      <w:r>
        <w:rPr>
          <w:rFonts w:eastAsia="Arial Unicode MS" w:hint="eastAsia"/>
          <w:iCs/>
          <w:sz w:val="24"/>
          <w:szCs w:val="24"/>
          <w:lang w:eastAsia="en-US"/>
        </w:rPr>
        <w:t>t</w:t>
      </w:r>
      <w:r>
        <w:rPr>
          <w:rFonts w:eastAsia="Arial Unicode MS" w:hint="eastAsia"/>
          <w:sz w:val="24"/>
          <w:szCs w:val="24"/>
          <w:lang w:eastAsia="en-US"/>
        </w:rPr>
        <w:t xml:space="preserve"> is the reaction time. </w:t>
      </w:r>
      <w:r>
        <w:rPr>
          <w:rFonts w:eastAsia="Arial Unicode MS"/>
          <w:sz w:val="24"/>
          <w:szCs w:val="24"/>
          <w:lang w:eastAsia="en-US"/>
        </w:rPr>
        <w:sym w:font="Symbol" w:char="F044"/>
      </w:r>
      <w:r>
        <w:rPr>
          <w:rFonts w:eastAsia="Arial Unicode MS"/>
          <w:i/>
          <w:sz w:val="24"/>
          <w:szCs w:val="24"/>
          <w:lang w:eastAsia="en-US"/>
        </w:rPr>
        <w:t>T</w:t>
      </w:r>
      <w:r>
        <w:rPr>
          <w:rFonts w:eastAsia="Arial Unicode MS" w:hint="eastAsia"/>
          <w:sz w:val="24"/>
          <w:szCs w:val="24"/>
          <w:lang w:eastAsia="en-US"/>
        </w:rPr>
        <w:t xml:space="preserve"> can be obtained directly </w:t>
      </w:r>
      <w:r>
        <w:rPr>
          <w:rFonts w:eastAsia="Arial Unicode MS" w:hint="eastAsia"/>
          <w:sz w:val="24"/>
          <w:szCs w:val="24"/>
          <w:lang w:eastAsia="en-US"/>
        </w:rPr>
        <w:lastRenderedPageBreak/>
        <w:t xml:space="preserve">from the heat formula as </w:t>
      </w:r>
      <w:r>
        <w:rPr>
          <w:rFonts w:eastAsia="Arial Unicode MS"/>
          <w:sz w:val="24"/>
          <w:szCs w:val="24"/>
          <w:vertAlign w:val="subscript"/>
          <w:lang w:eastAsia="en-US"/>
        </w:rPr>
        <w:object w:dxaOrig="1300" w:dyaOrig="700" w14:anchorId="054BA5F5">
          <v:shape id="_x0000_i1027" type="#_x0000_t75" style="width:65.1pt;height:35.25pt">
            <v:imagedata r:id="rId10" o:title=""/>
          </v:shape>
        </w:object>
      </w:r>
      <w:r>
        <w:rPr>
          <w:rFonts w:eastAsia="Arial Unicode MS" w:hint="eastAsia"/>
          <w:sz w:val="24"/>
          <w:szCs w:val="24"/>
          <w:lang w:eastAsia="en-US"/>
        </w:rPr>
        <w:t xml:space="preserve"> where </w:t>
      </w:r>
      <w:r>
        <w:rPr>
          <w:rFonts w:eastAsia="Arial Unicode MS" w:hint="eastAsia"/>
          <w:i/>
          <w:iCs/>
          <w:sz w:val="24"/>
          <w:szCs w:val="24"/>
          <w:lang w:eastAsia="en-US"/>
        </w:rPr>
        <w:t>H</w:t>
      </w:r>
      <w:r>
        <w:rPr>
          <w:rFonts w:eastAsia="Arial Unicode MS" w:hint="eastAsia"/>
          <w:sz w:val="24"/>
          <w:szCs w:val="24"/>
          <w:lang w:eastAsia="en-US"/>
        </w:rPr>
        <w:t xml:space="preserve"> is the amount of reaction heat released to the site, </w:t>
      </w:r>
      <w:r>
        <w:rPr>
          <w:rFonts w:eastAsia="Arial Unicode MS" w:hint="eastAsia"/>
          <w:i/>
          <w:iCs/>
          <w:sz w:val="24"/>
          <w:szCs w:val="24"/>
          <w:lang w:eastAsia="en-US"/>
        </w:rPr>
        <w:t>C</w:t>
      </w:r>
      <w:r>
        <w:rPr>
          <w:rFonts w:eastAsia="Arial Unicode MS" w:hint="eastAsia"/>
          <w:i/>
          <w:iCs/>
          <w:sz w:val="24"/>
          <w:szCs w:val="24"/>
          <w:vertAlign w:val="subscript"/>
          <w:lang w:eastAsia="en-US"/>
        </w:rPr>
        <w:t>p</w:t>
      </w:r>
      <w:r>
        <w:rPr>
          <w:rFonts w:eastAsia="Arial Unicode MS" w:hint="eastAsia"/>
          <w:sz w:val="24"/>
          <w:szCs w:val="24"/>
          <w:lang w:eastAsia="en-US"/>
        </w:rPr>
        <w:t xml:space="preserve"> is the heat capacity (</w:t>
      </w:r>
      <w:r>
        <w:rPr>
          <w:rFonts w:eastAsia="Arial Unicode MS" w:hint="eastAsia"/>
          <w:iCs/>
          <w:sz w:val="24"/>
          <w:szCs w:val="24"/>
          <w:lang w:eastAsia="en-US"/>
        </w:rPr>
        <w:t>specific heat</w:t>
      </w:r>
      <w:r>
        <w:rPr>
          <w:rFonts w:eastAsia="Arial Unicode MS" w:hint="eastAsia"/>
          <w:sz w:val="24"/>
          <w:szCs w:val="24"/>
          <w:lang w:eastAsia="en-US"/>
        </w:rPr>
        <w:t xml:space="preserve">) of the catalyst material and </w:t>
      </w:r>
      <w:r>
        <w:rPr>
          <w:rFonts w:eastAsia="Arial Unicode MS" w:hint="eastAsia"/>
          <w:iCs/>
          <w:sz w:val="24"/>
          <w:szCs w:val="24"/>
          <w:lang w:eastAsia="en-US"/>
        </w:rPr>
        <w:t>m</w:t>
      </w:r>
      <w:r>
        <w:rPr>
          <w:rFonts w:eastAsia="Arial Unicode MS" w:hint="eastAsia"/>
          <w:sz w:val="24"/>
          <w:szCs w:val="24"/>
          <w:lang w:eastAsia="en-US"/>
        </w:rPr>
        <w:t xml:space="preserve"> is the mass of the reaction </w:t>
      </w:r>
      <w:r>
        <w:rPr>
          <w:rFonts w:eastAsia="Arial Unicode MS" w:hint="eastAsia"/>
          <w:i/>
          <w:iCs/>
          <w:sz w:val="24"/>
          <w:szCs w:val="24"/>
          <w:lang w:eastAsia="en-US"/>
        </w:rPr>
        <w:t>site</w:t>
      </w:r>
      <w:r>
        <w:rPr>
          <w:rFonts w:eastAsia="Arial Unicode MS" w:hint="eastAsia"/>
          <w:sz w:val="24"/>
          <w:szCs w:val="24"/>
          <w:lang w:eastAsia="en-US"/>
        </w:rPr>
        <w:t xml:space="preserve">. Assuming that it takes </w:t>
      </w:r>
      <w:proofErr w:type="gramStart"/>
      <w:r>
        <w:rPr>
          <w:rFonts w:eastAsia="Arial Unicode MS" w:hint="eastAsia"/>
          <w:sz w:val="24"/>
          <w:szCs w:val="24"/>
          <w:lang w:eastAsia="en-US"/>
        </w:rPr>
        <w:t>1 ps for reaction to complete,</w:t>
      </w:r>
      <w:proofErr w:type="gramEnd"/>
      <w:r>
        <w:rPr>
          <w:rFonts w:eastAsia="Arial Unicode MS" w:hint="eastAsia"/>
          <w:sz w:val="24"/>
          <w:szCs w:val="24"/>
          <w:lang w:eastAsia="en-US"/>
        </w:rPr>
        <w:t xml:space="preserve"> we have </w:t>
      </w:r>
      <w:r>
        <w:rPr>
          <w:rFonts w:eastAsia="Arial Unicode MS"/>
          <w:sz w:val="24"/>
          <w:szCs w:val="24"/>
          <w:vertAlign w:val="subscript"/>
          <w:lang w:eastAsia="en-US"/>
        </w:rPr>
        <w:object w:dxaOrig="1480" w:dyaOrig="620" w14:anchorId="422A497F">
          <v:shape id="_x0000_i1028" type="#_x0000_t75" style="width:74.3pt;height:30.65pt">
            <v:imagedata r:id="rId11" o:title=""/>
          </v:shape>
        </w:object>
      </w:r>
      <w:r>
        <w:rPr>
          <w:rFonts w:eastAsia="Arial Unicode MS" w:hint="eastAsia"/>
          <w:sz w:val="24"/>
          <w:szCs w:val="24"/>
          <w:lang w:eastAsia="en-US"/>
        </w:rPr>
        <w:t xml:space="preserve">. This means that even for a small </w:t>
      </w:r>
      <w:r>
        <w:rPr>
          <w:rFonts w:eastAsia="Arial Unicode MS"/>
          <w:sz w:val="24"/>
          <w:szCs w:val="24"/>
          <w:vertAlign w:val="subscript"/>
          <w:lang w:eastAsia="en-US"/>
        </w:rPr>
        <w:object w:dxaOrig="380" w:dyaOrig="260" w14:anchorId="6B526E64">
          <v:shape id="_x0000_i1029" type="#_x0000_t75" style="width:19.15pt;height:13pt">
            <v:imagedata r:id="rId12" o:title=""/>
          </v:shape>
        </w:object>
      </w:r>
      <w:r>
        <w:rPr>
          <w:rFonts w:eastAsia="Arial Unicode MS" w:hint="eastAsia"/>
          <w:sz w:val="24"/>
          <w:szCs w:val="24"/>
          <w:lang w:eastAsia="en-US"/>
        </w:rPr>
        <w:t>, we can expect a significant rate of change in the temperature and eventually the harvested power.</w:t>
      </w:r>
    </w:p>
    <w:p w14:paraId="08A044CF" w14:textId="77777777" w:rsidR="00BC407F" w:rsidRDefault="00BC407F">
      <w:pPr>
        <w:spacing w:line="360" w:lineRule="auto"/>
        <w:ind w:firstLine="720"/>
        <w:rPr>
          <w:rFonts w:eastAsia="Calibri"/>
          <w:sz w:val="24"/>
          <w:szCs w:val="24"/>
          <w:lang w:eastAsia="en-US"/>
        </w:rPr>
      </w:pPr>
      <w:r>
        <w:rPr>
          <w:rFonts w:eastAsia="Calibri"/>
          <w:sz w:val="24"/>
          <w:szCs w:val="24"/>
          <w:lang w:eastAsia="en-US"/>
        </w:rPr>
        <w:t xml:space="preserve">Before moving onto testing the printed skin on the pigs or the humans, the group is refining the technology to make the best possible skin substitute. For instant, the original printed skin was quasi-solid when it came out of the printer, now, the group is testing printing technology that allow the skin to come out fully solid, making it easier to handle. The </w:t>
      </w:r>
      <w:proofErr w:type="gramStart"/>
      <w:r>
        <w:rPr>
          <w:rFonts w:eastAsia="Calibri"/>
          <w:sz w:val="24"/>
          <w:szCs w:val="24"/>
          <w:lang w:eastAsia="en-US"/>
        </w:rPr>
        <w:t>group plan</w:t>
      </w:r>
      <w:proofErr w:type="gramEnd"/>
      <w:r>
        <w:rPr>
          <w:rFonts w:eastAsia="Calibri"/>
          <w:sz w:val="24"/>
          <w:szCs w:val="24"/>
          <w:lang w:eastAsia="en-US"/>
        </w:rPr>
        <w:t xml:space="preserve"> to continue developing this technology to make the printed skins stronger. “At the end of the day, we want to give it to all the surgeons in the world so they can print skin substitute and put it on patients says Amini-Nik. “They need something stronger.” The team is also testing possibility of grafting substitute skin-containing stem cells directly onto the body rather than waiting for </w:t>
      </w:r>
      <w:proofErr w:type="gramStart"/>
      <w:r>
        <w:rPr>
          <w:rFonts w:eastAsia="Calibri"/>
          <w:sz w:val="24"/>
          <w:szCs w:val="24"/>
          <w:lang w:eastAsia="en-US"/>
        </w:rPr>
        <w:t>these cell</w:t>
      </w:r>
      <w:proofErr w:type="gramEnd"/>
      <w:r>
        <w:rPr>
          <w:rFonts w:eastAsia="Calibri"/>
          <w:sz w:val="24"/>
          <w:szCs w:val="24"/>
          <w:lang w:eastAsia="en-US"/>
        </w:rPr>
        <w:t xml:space="preserve"> to differentiate into the skin cells in a dish. All in all, the group is very hopeful about this technology. “We’ve started preparing our protocols for clinical trials, Amini-Nik continues, “because we know how much patients are in need.”</w:t>
      </w:r>
    </w:p>
    <w:p w14:paraId="077C7213" w14:textId="77777777" w:rsidR="00BC407F" w:rsidRDefault="00BC407F">
      <w:pPr>
        <w:spacing w:after="200" w:line="360" w:lineRule="auto"/>
        <w:ind w:firstLine="720"/>
        <w:rPr>
          <w:rFonts w:eastAsia="Calibri"/>
          <w:sz w:val="24"/>
          <w:szCs w:val="24"/>
          <w:lang w:eastAsia="en-US"/>
        </w:rPr>
      </w:pPr>
      <w:r>
        <w:rPr>
          <w:rFonts w:eastAsia="Calibri"/>
          <w:sz w:val="24"/>
          <w:szCs w:val="24"/>
          <w:lang w:eastAsia="en-US"/>
        </w:rPr>
        <w:t xml:space="preserve">Our </w:t>
      </w:r>
      <w:proofErr w:type="gramStart"/>
      <w:r>
        <w:rPr>
          <w:rFonts w:eastAsia="Calibri"/>
          <w:sz w:val="24"/>
          <w:szCs w:val="24"/>
          <w:lang w:eastAsia="en-US"/>
        </w:rPr>
        <w:t>work-force</w:t>
      </w:r>
      <w:proofErr w:type="gramEnd"/>
      <w:r>
        <w:rPr>
          <w:rFonts w:eastAsia="Calibri"/>
          <w:sz w:val="24"/>
          <w:szCs w:val="24"/>
          <w:lang w:eastAsia="en-US"/>
        </w:rPr>
        <w:t xml:space="preserve"> has four generations working simultaneous with unique methods of learning, communication and safey. The technology that was available during the youth of each generation shaped the way each generation was able to learn, communicate and help with safety. Today’s technological advances produced at a rate that is near impossible to follow. We have gone from an age where knowledge was transferred from mentor to apprentice to an age where the perception is that knowledge can be downloaded instantaneous. The transfer for knowledge does not have to with person to person. Technology can offer different outlets which information can be recorded and distributed, such as blogs, wikis, social networks and podcasts. The blog you write today or pod-cast you record tomorrow could lead to a life being saved 10 years from now.</w:t>
      </w:r>
    </w:p>
    <w:p w14:paraId="4C30F135" w14:textId="77777777" w:rsidR="00BC407F" w:rsidRDefault="00BC407F">
      <w:pPr>
        <w:spacing w:after="200" w:line="360" w:lineRule="auto"/>
        <w:ind w:firstLine="720"/>
        <w:rPr>
          <w:rFonts w:eastAsia="Calibri"/>
          <w:sz w:val="24"/>
          <w:szCs w:val="24"/>
          <w:lang w:eastAsia="en-US"/>
        </w:rPr>
      </w:pPr>
    </w:p>
    <w:p w14:paraId="0CA261D6" w14:textId="77777777" w:rsidR="00BC407F" w:rsidRDefault="00BC407F">
      <w:pPr>
        <w:widowControl w:val="0"/>
        <w:spacing w:after="200" w:line="360" w:lineRule="auto"/>
        <w:ind w:firstLine="720"/>
        <w:rPr>
          <w:rFonts w:eastAsia="Calibri"/>
          <w:sz w:val="24"/>
          <w:szCs w:val="24"/>
          <w:lang w:eastAsia="en-US"/>
        </w:rPr>
      </w:pPr>
    </w:p>
    <w:p w14:paraId="4C901194" w14:textId="77777777" w:rsidR="00BC407F" w:rsidRDefault="00BC407F">
      <w:pPr>
        <w:widowControl w:val="0"/>
        <w:spacing w:after="200" w:line="360" w:lineRule="auto"/>
        <w:rPr>
          <w:rFonts w:eastAsia="Calibri"/>
          <w:b/>
          <w:sz w:val="28"/>
          <w:szCs w:val="28"/>
          <w:lang w:eastAsia="en-US"/>
        </w:rPr>
      </w:pPr>
      <w:r>
        <w:rPr>
          <w:rFonts w:eastAsia="Calibri"/>
          <w:b/>
          <w:sz w:val="28"/>
          <w:szCs w:val="28"/>
          <w:lang w:eastAsia="en-US"/>
        </w:rPr>
        <w:t>REFERENCES</w:t>
      </w:r>
    </w:p>
    <w:p w14:paraId="4DFF3581" w14:textId="77777777" w:rsidR="00BC407F" w:rsidRDefault="00BC407F">
      <w:pPr>
        <w:widowControl w:val="0"/>
        <w:spacing w:after="120" w:line="360" w:lineRule="auto"/>
        <w:rPr>
          <w:rFonts w:eastAsia="Calibri"/>
          <w:sz w:val="24"/>
          <w:szCs w:val="24"/>
          <w:lang w:eastAsia="en-US"/>
        </w:rPr>
      </w:pPr>
      <w:r>
        <w:rPr>
          <w:rFonts w:eastAsia="Calibri"/>
          <w:sz w:val="24"/>
          <w:szCs w:val="24"/>
          <w:lang w:eastAsia="en-US"/>
        </w:rPr>
        <w:t xml:space="preserve">1. G. Pratt and M. Williamson.” </w:t>
      </w:r>
      <w:proofErr w:type="gramStart"/>
      <w:r>
        <w:rPr>
          <w:rFonts w:eastAsia="Calibri"/>
          <w:sz w:val="24"/>
          <w:szCs w:val="24"/>
          <w:lang w:eastAsia="en-US"/>
        </w:rPr>
        <w:t>Series elastic actuators.</w:t>
      </w:r>
      <w:proofErr w:type="gramEnd"/>
      <w:r>
        <w:rPr>
          <w:rFonts w:eastAsia="Calibri"/>
          <w:sz w:val="24"/>
          <w:szCs w:val="24"/>
          <w:lang w:eastAsia="en-US"/>
        </w:rPr>
        <w:t xml:space="preserve"> In Proc. of the IEEE/RSJ International Conference on Intelligent Robots and Systems, pages 399–406, Pittsburgh, PA, USA, August 1995.</w:t>
      </w:r>
    </w:p>
    <w:p w14:paraId="52B46E6D" w14:textId="77777777" w:rsidR="00BC407F" w:rsidRDefault="00BC407F">
      <w:pPr>
        <w:widowControl w:val="0"/>
        <w:spacing w:after="120" w:line="360" w:lineRule="auto"/>
        <w:rPr>
          <w:rFonts w:eastAsia="Calibri"/>
          <w:sz w:val="24"/>
          <w:szCs w:val="24"/>
          <w:lang w:eastAsia="en-US"/>
        </w:rPr>
      </w:pPr>
      <w:r>
        <w:rPr>
          <w:rFonts w:eastAsia="Calibri"/>
          <w:sz w:val="24"/>
          <w:szCs w:val="24"/>
          <w:lang w:eastAsia="en-US"/>
        </w:rPr>
        <w:t xml:space="preserve">2. M. Zinn, B. Roth, O. Khatib and JK Salisbury. </w:t>
      </w:r>
      <w:proofErr w:type="gramStart"/>
      <w:r>
        <w:rPr>
          <w:rFonts w:eastAsia="Calibri"/>
          <w:sz w:val="24"/>
          <w:szCs w:val="24"/>
          <w:lang w:eastAsia="en-US"/>
        </w:rPr>
        <w:t>A New Actuation Approach for Human Friendly Robot Design.</w:t>
      </w:r>
      <w:proofErr w:type="gramEnd"/>
      <w:r>
        <w:rPr>
          <w:rFonts w:eastAsia="Calibri"/>
          <w:sz w:val="24"/>
          <w:szCs w:val="24"/>
          <w:lang w:eastAsia="en-US"/>
        </w:rPr>
        <w:t xml:space="preserve"> IEEE Trans. Antennas and Propag</w:t>
      </w:r>
      <w:proofErr w:type="gramStart"/>
      <w:r>
        <w:rPr>
          <w:rFonts w:eastAsia="Calibri"/>
          <w:sz w:val="24"/>
          <w:szCs w:val="24"/>
          <w:lang w:eastAsia="en-US"/>
        </w:rPr>
        <w:t>.,</w:t>
      </w:r>
      <w:proofErr w:type="gramEnd"/>
      <w:r>
        <w:rPr>
          <w:rFonts w:eastAsia="Calibri"/>
          <w:sz w:val="24"/>
          <w:szCs w:val="24"/>
          <w:lang w:eastAsia="en-US"/>
        </w:rPr>
        <w:t xml:space="preserve"> 23(4):379–398, 2004.</w:t>
      </w:r>
    </w:p>
    <w:p w14:paraId="6EFD4042" w14:textId="77777777" w:rsidR="00BC407F" w:rsidRDefault="00BC407F">
      <w:pPr>
        <w:widowControl w:val="0"/>
        <w:spacing w:after="120" w:line="360" w:lineRule="auto"/>
        <w:rPr>
          <w:rFonts w:eastAsia="Calibri"/>
          <w:sz w:val="24"/>
          <w:szCs w:val="24"/>
          <w:lang w:eastAsia="en-US"/>
        </w:rPr>
      </w:pPr>
      <w:r>
        <w:rPr>
          <w:rFonts w:eastAsia="Calibri"/>
          <w:sz w:val="24"/>
          <w:szCs w:val="24"/>
          <w:lang w:eastAsia="en-US"/>
        </w:rPr>
        <w:t xml:space="preserve">3. W. Yu, R. Mittra. </w:t>
      </w:r>
      <w:proofErr w:type="gramStart"/>
      <w:r>
        <w:rPr>
          <w:rFonts w:eastAsia="Calibri"/>
          <w:sz w:val="24"/>
          <w:szCs w:val="24"/>
          <w:lang w:eastAsia="en-US"/>
        </w:rPr>
        <w:t>and</w:t>
      </w:r>
      <w:proofErr w:type="gramEnd"/>
      <w:r>
        <w:rPr>
          <w:rFonts w:eastAsia="Calibri"/>
          <w:sz w:val="24"/>
          <w:szCs w:val="24"/>
          <w:lang w:eastAsia="en-US"/>
        </w:rPr>
        <w:t xml:space="preserve"> Y. Liu, (2009) Electromagnetic Simulation Techniques Based on the FDTD Method. </w:t>
      </w:r>
      <w:proofErr w:type="gramStart"/>
      <w:r>
        <w:rPr>
          <w:rFonts w:eastAsia="Calibri"/>
          <w:sz w:val="24"/>
          <w:szCs w:val="24"/>
          <w:lang w:eastAsia="en-US"/>
        </w:rPr>
        <w:t>Hoboken, NJ; Wiley.</w:t>
      </w:r>
      <w:proofErr w:type="gramEnd"/>
    </w:p>
    <w:p w14:paraId="04971D11" w14:textId="77777777" w:rsidR="00BC407F" w:rsidRDefault="00BC407F">
      <w:pPr>
        <w:widowControl w:val="0"/>
        <w:spacing w:after="120" w:line="360" w:lineRule="auto"/>
        <w:rPr>
          <w:rFonts w:eastAsia="Calibri"/>
          <w:sz w:val="24"/>
          <w:szCs w:val="24"/>
          <w:lang w:eastAsia="en-US"/>
        </w:rPr>
      </w:pPr>
      <w:r>
        <w:rPr>
          <w:rFonts w:eastAsia="Calibri"/>
          <w:sz w:val="24"/>
          <w:szCs w:val="24"/>
          <w:lang w:eastAsia="en-US"/>
        </w:rPr>
        <w:t xml:space="preserve">5. H.S. Stuart, S. Wang, B. Gardineer, D.L Christensen, D.M. Aukes, and M. Cutkosky. A compliant underactuated hand with suction flow for underwater mobile manipulation. </w:t>
      </w:r>
      <w:proofErr w:type="gramStart"/>
      <w:r>
        <w:rPr>
          <w:rFonts w:eastAsia="Calibri"/>
          <w:sz w:val="24"/>
          <w:szCs w:val="24"/>
          <w:lang w:eastAsia="en-US"/>
        </w:rPr>
        <w:t>In Proc. of the IEEE International Conference on Robotics and Automation, pages 6691 – 667, Hong Kong, May 2014.</w:t>
      </w:r>
      <w:proofErr w:type="gramEnd"/>
    </w:p>
    <w:p w14:paraId="3442B6AB" w14:textId="77777777" w:rsidR="00BC407F" w:rsidRDefault="00BC407F">
      <w:pPr>
        <w:widowControl w:val="0"/>
        <w:spacing w:after="120" w:line="360" w:lineRule="auto"/>
        <w:rPr>
          <w:rFonts w:eastAsia="Calibri"/>
          <w:sz w:val="24"/>
          <w:szCs w:val="24"/>
          <w:lang w:eastAsia="en-US"/>
        </w:rPr>
      </w:pPr>
      <w:r>
        <w:rPr>
          <w:rFonts w:eastAsia="Calibri"/>
          <w:sz w:val="24"/>
          <w:szCs w:val="24"/>
          <w:lang w:eastAsia="en-US"/>
        </w:rPr>
        <w:t>6. O. Brock and O. Khatib. Elastic strips: a framework for motion generation in human environments. IEEE Trans. Antennas Propagat</w:t>
      </w:r>
      <w:proofErr w:type="gramStart"/>
      <w:r>
        <w:rPr>
          <w:rFonts w:eastAsia="Calibri"/>
          <w:sz w:val="24"/>
          <w:szCs w:val="24"/>
          <w:lang w:eastAsia="en-US"/>
        </w:rPr>
        <w:t>.,</w:t>
      </w:r>
      <w:proofErr w:type="gramEnd"/>
      <w:r>
        <w:rPr>
          <w:rFonts w:eastAsia="Calibri"/>
          <w:sz w:val="24"/>
          <w:szCs w:val="24"/>
          <w:lang w:eastAsia="en-US"/>
        </w:rPr>
        <w:t xml:space="preserve"> 21(12): 1031–1052, December 2002.</w:t>
      </w:r>
    </w:p>
    <w:p w14:paraId="7E669F60" w14:textId="77777777" w:rsidR="00BC407F" w:rsidRDefault="00BC407F">
      <w:pPr>
        <w:widowControl w:val="0"/>
        <w:spacing w:after="120" w:line="360" w:lineRule="auto"/>
        <w:rPr>
          <w:rFonts w:eastAsia="Calibri"/>
          <w:b/>
          <w:sz w:val="24"/>
          <w:szCs w:val="24"/>
          <w:lang w:eastAsia="en-US"/>
        </w:rPr>
      </w:pPr>
      <w:r>
        <w:rPr>
          <w:rFonts w:eastAsia="Calibri"/>
          <w:sz w:val="24"/>
          <w:szCs w:val="24"/>
          <w:lang w:eastAsia="en-US"/>
        </w:rPr>
        <w:t>7. J. Berenger, A perfectly matched layer for the absorption of electromagnetic waves, J. Comput. Phys, Oct. 1994, vol. 114, pp. 185–200, no. 2.</w:t>
      </w:r>
    </w:p>
    <w:p w14:paraId="41FD1D3C" w14:textId="77777777" w:rsidR="00BC407F" w:rsidRDefault="00BC407F">
      <w:pPr>
        <w:spacing w:after="120" w:line="360" w:lineRule="auto"/>
        <w:rPr>
          <w:sz w:val="24"/>
          <w:szCs w:val="24"/>
        </w:rPr>
      </w:pPr>
      <w:r>
        <w:rPr>
          <w:sz w:val="24"/>
          <w:szCs w:val="24"/>
        </w:rPr>
        <w:t>8. R.A. Kyle and M.A. Gertz, “Primary systemic amyloidosis: clinical and laboratory features in 474 cases. Semin Hematol 1995</w:t>
      </w:r>
      <w:proofErr w:type="gramStart"/>
      <w:r>
        <w:rPr>
          <w:sz w:val="24"/>
          <w:szCs w:val="24"/>
        </w:rPr>
        <w:t>;32:45</w:t>
      </w:r>
      <w:proofErr w:type="gramEnd"/>
      <w:r>
        <w:rPr>
          <w:sz w:val="24"/>
          <w:szCs w:val="24"/>
        </w:rPr>
        <w:t>-59.</w:t>
      </w:r>
    </w:p>
    <w:p w14:paraId="26576E46" w14:textId="77777777" w:rsidR="00BC407F" w:rsidRDefault="00BC407F">
      <w:pPr>
        <w:spacing w:after="120" w:line="360" w:lineRule="auto"/>
        <w:rPr>
          <w:sz w:val="24"/>
          <w:szCs w:val="24"/>
        </w:rPr>
      </w:pPr>
      <w:r>
        <w:rPr>
          <w:sz w:val="24"/>
          <w:szCs w:val="24"/>
        </w:rPr>
        <w:t xml:space="preserve">9. S.M. Jamil (1992). </w:t>
      </w:r>
      <w:proofErr w:type="gramStart"/>
      <w:r>
        <w:rPr>
          <w:sz w:val="24"/>
          <w:szCs w:val="24"/>
        </w:rPr>
        <w:t>Strength of non-persistent rock joints.</w:t>
      </w:r>
      <w:proofErr w:type="gramEnd"/>
      <w:r>
        <w:rPr>
          <w:sz w:val="24"/>
          <w:szCs w:val="24"/>
        </w:rPr>
        <w:t xml:space="preserve"> </w:t>
      </w:r>
      <w:proofErr w:type="gramStart"/>
      <w:r>
        <w:rPr>
          <w:sz w:val="24"/>
          <w:szCs w:val="24"/>
        </w:rPr>
        <w:t>Ph.D. thesis, University of Illinois, Urbana, IL.</w:t>
      </w:r>
      <w:proofErr w:type="gramEnd"/>
    </w:p>
    <w:p w14:paraId="032E475A" w14:textId="77777777" w:rsidR="00BC407F" w:rsidRDefault="00BC407F">
      <w:pPr>
        <w:spacing w:after="120" w:line="360" w:lineRule="auto"/>
        <w:rPr>
          <w:sz w:val="24"/>
          <w:szCs w:val="24"/>
        </w:rPr>
      </w:pPr>
      <w:r>
        <w:rPr>
          <w:sz w:val="24"/>
          <w:szCs w:val="24"/>
        </w:rPr>
        <w:t xml:space="preserve">10. J. E. Jennings, “A mathematical theory for the calculation of the stability of open cast mines.” </w:t>
      </w:r>
      <w:r>
        <w:rPr>
          <w:i/>
          <w:sz w:val="24"/>
          <w:szCs w:val="24"/>
        </w:rPr>
        <w:t>Proceedings, Symposium on Theoretical Background to the Planning of Open Pit Mines</w:t>
      </w:r>
      <w:r>
        <w:rPr>
          <w:sz w:val="24"/>
          <w:szCs w:val="24"/>
        </w:rPr>
        <w:t>, Johannesburg, 87-102.</w:t>
      </w:r>
    </w:p>
    <w:p w14:paraId="21740BF5" w14:textId="77777777" w:rsidR="00BC407F" w:rsidRDefault="00BC407F">
      <w:pPr>
        <w:widowControl w:val="0"/>
        <w:spacing w:after="120" w:line="360" w:lineRule="auto"/>
        <w:rPr>
          <w:rFonts w:eastAsia="Calibri"/>
          <w:b/>
          <w:sz w:val="24"/>
          <w:szCs w:val="24"/>
          <w:lang w:eastAsia="en-US"/>
        </w:rPr>
      </w:pPr>
    </w:p>
    <w:p w14:paraId="7BFB7BB0" w14:textId="77777777" w:rsidR="00BC407F" w:rsidRDefault="00BC407F">
      <w:pPr>
        <w:widowControl w:val="0"/>
        <w:spacing w:after="120" w:line="360" w:lineRule="auto"/>
        <w:rPr>
          <w:rFonts w:eastAsia="Calibri"/>
          <w:b/>
          <w:sz w:val="24"/>
          <w:szCs w:val="24"/>
          <w:lang w:eastAsia="en-US"/>
        </w:rPr>
      </w:pPr>
    </w:p>
    <w:p w14:paraId="79C4FCEE" w14:textId="77777777" w:rsidR="00BC407F" w:rsidRDefault="00BC407F">
      <w:pPr>
        <w:widowControl w:val="0"/>
        <w:spacing w:after="200" w:line="360" w:lineRule="auto"/>
        <w:ind w:firstLine="720"/>
        <w:rPr>
          <w:rFonts w:eastAsia="Calibri"/>
          <w:b/>
          <w:sz w:val="24"/>
          <w:szCs w:val="24"/>
          <w:lang w:eastAsia="en-US"/>
        </w:rPr>
      </w:pPr>
    </w:p>
    <w:p w14:paraId="1528292E" w14:textId="77777777" w:rsidR="00BC407F" w:rsidRDefault="00BC407F">
      <w:pPr>
        <w:pStyle w:val="Subtitle"/>
        <w:rPr>
          <w:rFonts w:eastAsia="Calibri"/>
          <w:lang w:eastAsia="en-US"/>
        </w:rPr>
      </w:pPr>
      <w:r>
        <w:rPr>
          <w:rFonts w:eastAsia="Calibri"/>
          <w:lang w:eastAsia="en-US"/>
        </w:rPr>
        <w:lastRenderedPageBreak/>
        <w:t>PART 4: Please select one pull quote (a sentence that is brief, positive, interesting, and clear when standing alone) from the first and third preceding paragraphs.</w:t>
      </w:r>
    </w:p>
    <w:p w14:paraId="40C080C9" w14:textId="77777777" w:rsidR="00BC407F" w:rsidRDefault="00BC407F">
      <w:pPr>
        <w:pStyle w:val="Subtitle"/>
        <w:rPr>
          <w:rFonts w:eastAsia="Calibri"/>
          <w:lang w:eastAsia="en-US"/>
        </w:rPr>
      </w:pPr>
    </w:p>
    <w:p w14:paraId="341965E7" w14:textId="77777777" w:rsidR="00BC407F" w:rsidRDefault="00BC407F">
      <w:pPr>
        <w:widowControl w:val="0"/>
        <w:spacing w:after="200" w:line="360" w:lineRule="auto"/>
        <w:ind w:firstLine="720"/>
        <w:rPr>
          <w:rFonts w:eastAsia="Calibri"/>
          <w:sz w:val="24"/>
          <w:szCs w:val="24"/>
          <w:lang w:eastAsia="en-US"/>
        </w:rPr>
      </w:pPr>
      <w:r>
        <w:rPr>
          <w:rFonts w:eastAsia="Calibri"/>
          <w:sz w:val="24"/>
          <w:szCs w:val="24"/>
          <w:lang w:eastAsia="en-US"/>
        </w:rPr>
        <w:t xml:space="preserve">1. </w:t>
      </w:r>
    </w:p>
    <w:p w14:paraId="4D672250" w14:textId="77777777" w:rsidR="00BC407F" w:rsidRDefault="00BC407F">
      <w:pPr>
        <w:widowControl w:val="0"/>
        <w:spacing w:after="200" w:line="360" w:lineRule="auto"/>
        <w:ind w:firstLine="720"/>
        <w:rPr>
          <w:rFonts w:eastAsia="Calibri"/>
          <w:sz w:val="24"/>
          <w:szCs w:val="24"/>
          <w:lang w:eastAsia="en-US"/>
        </w:rPr>
      </w:pPr>
      <w:r>
        <w:rPr>
          <w:rFonts w:eastAsia="Calibri"/>
          <w:sz w:val="24"/>
          <w:szCs w:val="24"/>
          <w:lang w:eastAsia="en-US"/>
        </w:rPr>
        <w:t xml:space="preserve">2. </w:t>
      </w:r>
    </w:p>
    <w:p w14:paraId="089C3746" w14:textId="77777777" w:rsidR="00BC407F" w:rsidRDefault="00BC407F">
      <w:pPr>
        <w:widowControl w:val="0"/>
        <w:spacing w:after="120" w:line="360" w:lineRule="auto"/>
        <w:rPr>
          <w:rFonts w:eastAsia="Calibri"/>
          <w:b/>
          <w:sz w:val="24"/>
          <w:szCs w:val="24"/>
          <w:lang w:eastAsia="en-US"/>
        </w:rPr>
      </w:pPr>
    </w:p>
    <w:sectPr w:rsidR="00BC407F">
      <w:headerReference w:type="default" r:id="rId13"/>
      <w:footerReference w:type="default" r:id="rId14"/>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7091264" w14:textId="77777777" w:rsidR="00BC407F" w:rsidRDefault="00BC407F">
      <w:r>
        <w:separator/>
      </w:r>
    </w:p>
  </w:endnote>
  <w:endnote w:type="continuationSeparator" w:id="0">
    <w:p w14:paraId="6BEFE834" w14:textId="77777777" w:rsidR="00BC407F" w:rsidRDefault="00BC40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Tahoma">
    <w:panose1 w:val="020B0604030504040204"/>
    <w:charset w:val="00"/>
    <w:family w:val="auto"/>
    <w:pitch w:val="variable"/>
    <w:sig w:usb0="E1002AFF" w:usb1="C000605B" w:usb2="00000029" w:usb3="00000000" w:csb0="000101FF" w:csb1="00000000"/>
  </w:font>
  <w:font w:name="MS Mincho">
    <w:altName w:val="ＭＳ 明朝"/>
    <w:charset w:val="80"/>
    <w:family w:val="modern"/>
    <w:pitch w:val="fixed"/>
    <w:sig w:usb0="E00002FF" w:usb1="6AC7FDFB" w:usb2="00000012" w:usb3="00000000" w:csb0="0002009F" w:csb1="00000000"/>
  </w:font>
  <w:font w:name="SimSun">
    <w:altName w:val="宋体"/>
    <w:charset w:val="86"/>
    <w:family w:val="auto"/>
    <w:pitch w:val="variable"/>
    <w:sig w:usb0="00000003" w:usb1="288F0000" w:usb2="00000016" w:usb3="00000000" w:csb0="00040001" w:csb1="00000000"/>
  </w:font>
  <w:font w:name="Calibri">
    <w:panose1 w:val="020F0502020204030204"/>
    <w:charset w:val="00"/>
    <w:family w:val="auto"/>
    <w:pitch w:val="variable"/>
    <w:sig w:usb0="E10002FF" w:usb1="4000ACFF" w:usb2="00000009" w:usb3="00000000" w:csb0="0000019F" w:csb1="00000000"/>
  </w:font>
  <w:font w:name="Arial Unicode MS">
    <w:panose1 w:val="020B0604020202020204"/>
    <w:charset w:val="00"/>
    <w:family w:val="auto"/>
    <w:pitch w:val="variable"/>
    <w:sig w:usb0="F7FFAFFF" w:usb1="E9DFFFFF" w:usb2="0000003F" w:usb3="00000000" w:csb0="003F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ＭＳ 明朝">
    <w:charset w:val="4E"/>
    <w:family w:val="auto"/>
    <w:pitch w:val="variable"/>
    <w:sig w:usb0="E00002FF" w:usb1="6AC7FDFB" w:usb2="00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B40EC35" w14:textId="77777777" w:rsidR="00BC407F" w:rsidRDefault="00BC407F">
    <w:pPr>
      <w:pStyle w:val="Footer"/>
      <w:jc w:val="center"/>
    </w:pPr>
    <w:r>
      <w:rPr>
        <w:rStyle w:val="PageNumber"/>
      </w:rPr>
      <w:fldChar w:fldCharType="begin"/>
    </w:r>
    <w:r>
      <w:rPr>
        <w:rStyle w:val="PageNumber"/>
      </w:rPr>
      <w:instrText xml:space="preserve"> PAGE </w:instrText>
    </w:r>
    <w:r>
      <w:rPr>
        <w:rStyle w:val="PageNumber"/>
      </w:rPr>
      <w:fldChar w:fldCharType="separate"/>
    </w:r>
    <w:r w:rsidR="003E0EF2">
      <w:rPr>
        <w:rStyle w:val="PageNumber"/>
        <w:noProof/>
      </w:rPr>
      <w:t>1</w:t>
    </w:r>
    <w:r>
      <w:rPr>
        <w:rStyle w:val="PageNumber"/>
      </w:rP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461E9B0" w14:textId="77777777" w:rsidR="00BC407F" w:rsidRDefault="00BC407F">
      <w:r>
        <w:separator/>
      </w:r>
    </w:p>
  </w:footnote>
  <w:footnote w:type="continuationSeparator" w:id="0">
    <w:p w14:paraId="2DD0726E" w14:textId="77777777" w:rsidR="00BC407F" w:rsidRDefault="00BC407F">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DCCCCCE" w14:textId="77777777" w:rsidR="00B21086" w:rsidRDefault="007353B1">
    <w:pPr>
      <w:pStyle w:val="Header"/>
    </w:pPr>
    <w:r>
      <w:rPr>
        <w:noProof/>
        <w:lang w:eastAsia="en-US"/>
      </w:rPr>
      <mc:AlternateContent>
        <mc:Choice Requires="wps">
          <w:drawing>
            <wp:anchor distT="0" distB="0" distL="114300" distR="114300" simplePos="0" relativeHeight="251657728" behindDoc="0" locked="0" layoutInCell="1" allowOverlap="1" wp14:anchorId="5DDAD5B4" wp14:editId="2F4531FC">
              <wp:simplePos x="0" y="0"/>
              <wp:positionH relativeFrom="column">
                <wp:posOffset>-176530</wp:posOffset>
              </wp:positionH>
              <wp:positionV relativeFrom="paragraph">
                <wp:posOffset>459740</wp:posOffset>
              </wp:positionV>
              <wp:extent cx="5829300" cy="0"/>
              <wp:effectExtent l="0" t="0" r="0" b="0"/>
              <wp:wrapNone/>
              <wp:docPr id="2"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line">
                        <a:avLst/>
                      </a:prstGeom>
                      <a:noFill/>
                      <a:ln w="25400">
                        <a:solidFill>
                          <a:srgbClr val="A5A5A5"/>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40000" dist="20000" dir="5400000" rotWithShape="0">
                                <a:srgbClr val="000000">
                                  <a:alpha val="37999"/>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Straight Connector 1"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85pt,36.2pt" to="445.15pt,36.2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" strokecolor="#a5a5a5" strokeweight="2pt">
              <v:shadow opacity="24903f" mv:blur="40000f" origin=",.5" offset="0,20000emu"/>
            </v:line>
          </w:pict>
        </mc:Fallback>
      </mc:AlternateContent>
    </w:r>
    <w:r>
      <w:rPr>
        <w:noProof/>
        <w:lang w:eastAsia="en-US"/>
      </w:rPr>
      <w:drawing>
        <wp:inline distT="0" distB="0" distL="0" distR="0" wp14:anchorId="0C9B50FD" wp14:editId="3D7EB57B">
          <wp:extent cx="2103971" cy="427807"/>
          <wp:effectExtent l="0" t="0" r="4445"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VO Pub Serv_Logo"/>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104254" cy="427865"/>
                  </a:xfrm>
                  <a:prstGeom prst="rect">
                    <a:avLst/>
                  </a:prstGeom>
                  <a:noFill/>
                  <a:ln>
                    <a:noFill/>
                  </a:ln>
                </pic:spPr>
              </pic:pic>
            </a:graphicData>
          </a:graphic>
        </wp:inline>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2E56EC4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7667432"/>
    <w:multiLevelType w:val="singleLevel"/>
    <w:tmpl w:val="0409000F"/>
    <w:lvl w:ilvl="0">
      <w:start w:val="1"/>
      <w:numFmt w:val="decimal"/>
      <w:lvlText w:val="%1."/>
      <w:lvlJc w:val="left"/>
      <w:pPr>
        <w:tabs>
          <w:tab w:val="num" w:pos="360"/>
        </w:tabs>
        <w:ind w:left="360" w:hanging="360"/>
      </w:pPr>
    </w:lvl>
  </w:abstractNum>
  <w:abstractNum w:abstractNumId="2">
    <w:nsid w:val="0A243F11"/>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
    <w:nsid w:val="44900F0F"/>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
    <w:nsid w:val="51963B97"/>
    <w:multiLevelType w:val="hybridMultilevel"/>
    <w:tmpl w:val="9978328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5A8903D9"/>
    <w:multiLevelType w:val="singleLevel"/>
    <w:tmpl w:val="0409000F"/>
    <w:lvl w:ilvl="0">
      <w:start w:val="1"/>
      <w:numFmt w:val="decimal"/>
      <w:lvlText w:val="%1."/>
      <w:lvlJc w:val="left"/>
      <w:pPr>
        <w:tabs>
          <w:tab w:val="num" w:pos="360"/>
        </w:tabs>
        <w:ind w:left="360" w:hanging="360"/>
      </w:pPr>
      <w:rPr>
        <w:rFonts w:hint="default"/>
      </w:rPr>
    </w:lvl>
  </w:abstractNum>
  <w:abstractNum w:abstractNumId="6">
    <w:nsid w:val="68F415F8"/>
    <w:multiLevelType w:val="singleLevel"/>
    <w:tmpl w:val="0409000F"/>
    <w:lvl w:ilvl="0">
      <w:start w:val="1"/>
      <w:numFmt w:val="decimal"/>
      <w:lvlText w:val="%1."/>
      <w:lvlJc w:val="left"/>
      <w:pPr>
        <w:tabs>
          <w:tab w:val="num" w:pos="360"/>
        </w:tabs>
        <w:ind w:left="360" w:hanging="360"/>
      </w:pPr>
    </w:lvl>
  </w:abstractNum>
  <w:num w:numId="1">
    <w:abstractNumId w:val="5"/>
  </w:num>
  <w:num w:numId="2">
    <w:abstractNumId w:val="6"/>
  </w:num>
  <w:num w:numId="3">
    <w:abstractNumId w:val="1"/>
  </w:num>
  <w:num w:numId="4">
    <w:abstractNumId w:val="3"/>
  </w:num>
  <w:num w:numId="5">
    <w:abstractNumId w:val="2"/>
  </w:num>
  <w:num w:numId="6">
    <w:abstractNumId w:val="4"/>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7333"/>
    <w:rsid w:val="003E0EF2"/>
    <w:rsid w:val="007353B1"/>
    <w:rsid w:val="00937333"/>
    <w:rsid w:val="00B21086"/>
    <w:rsid w:val="00BC407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4:docId w14:val="75DE72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te Level 1" w:semiHidden="1" w:uiPriority="99"/>
    <w:lsdException w:name="Note Level 2" w:uiPriority="1" w:qFormat="1"/>
    <w:lsdException w:name="Note Level 3" w:uiPriority="60"/>
    <w:lsdException w:name="Note Level 4" w:uiPriority="61"/>
    <w:lsdException w:name="Note Level 5" w:uiPriority="62"/>
    <w:lsdException w:name="Note Level 6" w:uiPriority="63"/>
    <w:lsdException w:name="Note Level 7" w:uiPriority="64"/>
    <w:lsdException w:name="Note Level 8" w:uiPriority="65"/>
    <w:lsdException w:name="Note Level 9" w:uiPriority="66"/>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semiHidden="1"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semiHidden="1" w:uiPriority="37" w:unhideWhenUsed="1"/>
    <w:lsdException w:name="Colorful Shading Accent 6" w:semiHidden="1" w:uiPriority="39" w:unhideWhenUsed="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lang w:eastAsia="ja-JP"/>
    </w:rPr>
  </w:style>
  <w:style w:type="paragraph" w:styleId="Heading1">
    <w:name w:val="heading 1"/>
    <w:basedOn w:val="Normal"/>
    <w:next w:val="Normal"/>
    <w:link w:val="Heading1Char"/>
    <w:qFormat/>
    <w:pPr>
      <w:keepNext/>
      <w:spacing w:before="240" w:after="60"/>
      <w:outlineLvl w:val="0"/>
    </w:pPr>
    <w:rPr>
      <w:rFonts w:ascii="Cambria" w:hAnsi="Cambria"/>
      <w:b/>
      <w:bCs/>
      <w:kern w:val="32"/>
      <w:sz w:val="32"/>
      <w:szCs w:val="32"/>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Title">
    <w:name w:val="Title"/>
    <w:basedOn w:val="Normal"/>
    <w:qFormat/>
    <w:pPr>
      <w:jc w:val="center"/>
    </w:pPr>
    <w:rPr>
      <w:b/>
      <w:sz w:val="28"/>
    </w:rPr>
  </w:style>
  <w:style w:type="paragraph" w:styleId="Subtitle">
    <w:name w:val="Subtitle"/>
    <w:basedOn w:val="Normal"/>
    <w:qFormat/>
    <w:rPr>
      <w:b/>
      <w:sz w:val="24"/>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alloonText">
    <w:name w:val="Balloon Text"/>
    <w:basedOn w:val="Normal"/>
    <w:semiHidden/>
    <w:rPr>
      <w:rFonts w:ascii="Tahoma" w:hAnsi="Tahoma" w:cs="Tahoma"/>
      <w:sz w:val="16"/>
      <w:szCs w:val="16"/>
    </w:rPr>
  </w:style>
  <w:style w:type="paragraph" w:styleId="ListParagraph">
    <w:name w:val="List Paragraph"/>
    <w:basedOn w:val="Normal"/>
    <w:uiPriority w:val="34"/>
    <w:qFormat/>
    <w:pPr>
      <w:ind w:left="720"/>
    </w:pPr>
  </w:style>
  <w:style w:type="paragraph" w:customStyle="1" w:styleId="Titles">
    <w:name w:val="Titles"/>
    <w:basedOn w:val="Normal"/>
    <w:pPr>
      <w:tabs>
        <w:tab w:val="left" w:pos="-187"/>
      </w:tabs>
    </w:pPr>
    <w:rPr>
      <w:rFonts w:eastAsia="MS Mincho"/>
      <w:sz w:val="24"/>
      <w:szCs w:val="24"/>
    </w:rPr>
  </w:style>
  <w:style w:type="paragraph" w:customStyle="1" w:styleId="thesisref">
    <w:name w:val="thesis_ref"/>
    <w:pPr>
      <w:spacing w:after="1000" w:afterAutospacing="1"/>
    </w:pPr>
    <w:rPr>
      <w:rFonts w:eastAsia="SimSun"/>
      <w:bCs/>
      <w:sz w:val="24"/>
      <w:szCs w:val="24"/>
    </w:rPr>
  </w:style>
  <w:style w:type="character" w:customStyle="1" w:styleId="year">
    <w:name w:val="year"/>
    <w:rPr>
      <w:rFonts w:cs="Times New Roman"/>
      <w:b w:val="0"/>
      <w:i w:val="0"/>
      <w:caps w:val="0"/>
      <w:smallCaps w:val="0"/>
      <w:strike w:val="0"/>
      <w:dstrike w:val="0"/>
      <w:vanish w:val="0"/>
      <w:color w:val="FF00FF"/>
      <w:w w:val="100"/>
      <w:kern w:val="0"/>
      <w:sz w:val="24"/>
      <w:szCs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thesistitle">
    <w:name w:val="thesis_title"/>
    <w:rPr>
      <w:rFonts w:cs="Times New Roman"/>
      <w:b w:val="0"/>
      <w:i w:val="0"/>
      <w:caps w:val="0"/>
      <w:smallCaps w:val="0"/>
      <w:strike w:val="0"/>
      <w:dstrike w:val="0"/>
      <w:vanish w:val="0"/>
      <w:color w:val="auto"/>
      <w:w w:val="100"/>
      <w:kern w:val="0"/>
      <w:sz w:val="24"/>
      <w:szCs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thesis">
    <w:name w:val="thesis"/>
    <w:rPr>
      <w:rFonts w:cs="Times New Roman"/>
      <w:b w:val="0"/>
      <w:i w:val="0"/>
      <w:caps w:val="0"/>
      <w:smallCaps w:val="0"/>
      <w:strike w:val="0"/>
      <w:dstrike w:val="0"/>
      <w:vanish w:val="0"/>
      <w:color w:val="auto"/>
      <w:w w:val="100"/>
      <w:kern w:val="0"/>
      <w:sz w:val="24"/>
      <w:szCs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publoc">
    <w:name w:val="publoc"/>
    <w:rPr>
      <w:rFonts w:cs="Times New Roman"/>
      <w:b w:val="0"/>
      <w:i w:val="0"/>
      <w:caps w:val="0"/>
      <w:smallCaps w:val="0"/>
      <w:strike w:val="0"/>
      <w:dstrike w:val="0"/>
      <w:vanish w:val="0"/>
      <w:color w:val="FF6600"/>
      <w:w w:val="100"/>
      <w:kern w:val="0"/>
      <w:sz w:val="24"/>
      <w:szCs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pubname">
    <w:name w:val="pubname"/>
    <w:rPr>
      <w:rFonts w:cs="Times New Roman"/>
      <w:b w:val="0"/>
      <w:i w:val="0"/>
      <w:caps w:val="0"/>
      <w:smallCaps w:val="0"/>
      <w:strike w:val="0"/>
      <w:dstrike w:val="0"/>
      <w:vanish w:val="0"/>
      <w:color w:val="FF0000"/>
      <w:w w:val="100"/>
      <w:kern w:val="0"/>
      <w:sz w:val="24"/>
      <w:szCs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authorsurname">
    <w:name w:val="author_surname"/>
    <w:rPr>
      <w:rFonts w:cs="Times New Roman"/>
      <w:b w:val="0"/>
      <w:i w:val="0"/>
      <w:caps w:val="0"/>
      <w:smallCaps w:val="0"/>
      <w:strike w:val="0"/>
      <w:dstrike w:val="0"/>
      <w:vanish w:val="0"/>
      <w:color w:val="993300"/>
      <w:w w:val="100"/>
      <w:kern w:val="0"/>
      <w:sz w:val="24"/>
      <w:szCs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authorfname">
    <w:name w:val="author_fname"/>
    <w:rPr>
      <w:rFonts w:cs="Times New Roman"/>
      <w:b w:val="0"/>
      <w:i w:val="0"/>
      <w:caps w:val="0"/>
      <w:smallCaps w:val="0"/>
      <w:strike w:val="0"/>
      <w:dstrike w:val="0"/>
      <w:vanish w:val="0"/>
      <w:color w:val="008000"/>
      <w:w w:val="100"/>
      <w:kern w:val="0"/>
      <w:sz w:val="24"/>
      <w:szCs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proceedingtitle">
    <w:name w:val="proceeding_title"/>
    <w:rPr>
      <w:rFonts w:cs="Times New Roman"/>
      <w:b w:val="0"/>
      <w:i w:val="0"/>
      <w:caps w:val="0"/>
      <w:smallCaps w:val="0"/>
      <w:strike w:val="0"/>
      <w:dstrike w:val="0"/>
      <w:vanish w:val="0"/>
      <w:color w:val="auto"/>
      <w:w w:val="100"/>
      <w:kern w:val="0"/>
      <w:sz w:val="24"/>
      <w:szCs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lastpage">
    <w:name w:val="last_page"/>
    <w:rPr>
      <w:rFonts w:cs="Times New Roman"/>
      <w:b w:val="0"/>
      <w:i w:val="0"/>
      <w:caps w:val="0"/>
      <w:smallCaps w:val="0"/>
      <w:strike w:val="0"/>
      <w:dstrike w:val="0"/>
      <w:vanish w:val="0"/>
      <w:color w:val="3366FF"/>
      <w:w w:val="100"/>
      <w:kern w:val="0"/>
      <w:sz w:val="24"/>
      <w:szCs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firstpage">
    <w:name w:val="first_page"/>
    <w:rPr>
      <w:rFonts w:cs="Times New Roman"/>
      <w:b w:val="0"/>
      <w:i w:val="0"/>
      <w:caps w:val="0"/>
      <w:smallCaps w:val="0"/>
      <w:strike w:val="0"/>
      <w:dstrike w:val="0"/>
      <w:vanish w:val="0"/>
      <w:color w:val="0000FF"/>
      <w:w w:val="100"/>
      <w:kern w:val="0"/>
      <w:sz w:val="24"/>
      <w:szCs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city">
    <w:name w:val="city"/>
    <w:rPr>
      <w:rFonts w:cs="Times New Roman"/>
      <w:b w:val="0"/>
      <w:i w:val="0"/>
      <w:caps w:val="0"/>
      <w:smallCaps w:val="0"/>
      <w:strike w:val="0"/>
      <w:dstrike w:val="0"/>
      <w:vanish w:val="0"/>
      <w:color w:val="auto"/>
      <w:w w:val="100"/>
      <w:kern w:val="0"/>
      <w:sz w:val="24"/>
      <w:szCs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aqref">
    <w:name w:val="aq_ref"/>
    <w:rPr>
      <w:rFonts w:cs="Times New Roman"/>
      <w:b w:val="0"/>
      <w:i w:val="0"/>
      <w:caps w:val="0"/>
      <w:smallCaps w:val="0"/>
      <w:strike w:val="0"/>
      <w:dstrike w:val="0"/>
      <w:vanish w:val="0"/>
      <w:color w:val="0000FF"/>
      <w:w w:val="100"/>
      <w:kern w:val="0"/>
      <w:sz w:val="24"/>
      <w:szCs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articletitle">
    <w:name w:val="articletitle"/>
    <w:rPr>
      <w:rFonts w:cs="Times New Roman"/>
      <w:b w:val="0"/>
      <w:i w:val="0"/>
      <w:caps w:val="0"/>
      <w:smallCaps w:val="0"/>
      <w:strike w:val="0"/>
      <w:dstrike w:val="0"/>
      <w:vanish w:val="0"/>
      <w:color w:val="0000FF"/>
      <w:w w:val="100"/>
      <w:kern w:val="0"/>
      <w:sz w:val="24"/>
      <w:szCs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Heading1Char">
    <w:name w:val="Heading 1 Char"/>
    <w:link w:val="Heading1"/>
    <w:rPr>
      <w:rFonts w:ascii="Cambria" w:eastAsia="Times New Roman" w:hAnsi="Cambria" w:cs="Times New Roman"/>
      <w:b/>
      <w:bCs/>
      <w:kern w:val="32"/>
      <w:sz w:val="32"/>
      <w:szCs w:val="32"/>
      <w:lang w:eastAsia="ja-JP"/>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te Level 1" w:semiHidden="1" w:uiPriority="99"/>
    <w:lsdException w:name="Note Level 2" w:uiPriority="1" w:qFormat="1"/>
    <w:lsdException w:name="Note Level 3" w:uiPriority="60"/>
    <w:lsdException w:name="Note Level 4" w:uiPriority="61"/>
    <w:lsdException w:name="Note Level 5" w:uiPriority="62"/>
    <w:lsdException w:name="Note Level 6" w:uiPriority="63"/>
    <w:lsdException w:name="Note Level 7" w:uiPriority="64"/>
    <w:lsdException w:name="Note Level 8" w:uiPriority="65"/>
    <w:lsdException w:name="Note Level 9" w:uiPriority="66"/>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semiHidden="1"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semiHidden="1" w:uiPriority="37" w:unhideWhenUsed="1"/>
    <w:lsdException w:name="Colorful Shading Accent 6" w:semiHidden="1" w:uiPriority="39" w:unhideWhenUsed="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lang w:eastAsia="ja-JP"/>
    </w:rPr>
  </w:style>
  <w:style w:type="paragraph" w:styleId="Heading1">
    <w:name w:val="heading 1"/>
    <w:basedOn w:val="Normal"/>
    <w:next w:val="Normal"/>
    <w:link w:val="Heading1Char"/>
    <w:qFormat/>
    <w:pPr>
      <w:keepNext/>
      <w:spacing w:before="240" w:after="60"/>
      <w:outlineLvl w:val="0"/>
    </w:pPr>
    <w:rPr>
      <w:rFonts w:ascii="Cambria" w:hAnsi="Cambria"/>
      <w:b/>
      <w:bCs/>
      <w:kern w:val="32"/>
      <w:sz w:val="32"/>
      <w:szCs w:val="32"/>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Title">
    <w:name w:val="Title"/>
    <w:basedOn w:val="Normal"/>
    <w:qFormat/>
    <w:pPr>
      <w:jc w:val="center"/>
    </w:pPr>
    <w:rPr>
      <w:b/>
      <w:sz w:val="28"/>
    </w:rPr>
  </w:style>
  <w:style w:type="paragraph" w:styleId="Subtitle">
    <w:name w:val="Subtitle"/>
    <w:basedOn w:val="Normal"/>
    <w:qFormat/>
    <w:rPr>
      <w:b/>
      <w:sz w:val="24"/>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alloonText">
    <w:name w:val="Balloon Text"/>
    <w:basedOn w:val="Normal"/>
    <w:semiHidden/>
    <w:rPr>
      <w:rFonts w:ascii="Tahoma" w:hAnsi="Tahoma" w:cs="Tahoma"/>
      <w:sz w:val="16"/>
      <w:szCs w:val="16"/>
    </w:rPr>
  </w:style>
  <w:style w:type="paragraph" w:styleId="ListParagraph">
    <w:name w:val="List Paragraph"/>
    <w:basedOn w:val="Normal"/>
    <w:uiPriority w:val="34"/>
    <w:qFormat/>
    <w:pPr>
      <w:ind w:left="720"/>
    </w:pPr>
  </w:style>
  <w:style w:type="paragraph" w:customStyle="1" w:styleId="Titles">
    <w:name w:val="Titles"/>
    <w:basedOn w:val="Normal"/>
    <w:pPr>
      <w:tabs>
        <w:tab w:val="left" w:pos="-187"/>
      </w:tabs>
    </w:pPr>
    <w:rPr>
      <w:rFonts w:eastAsia="MS Mincho"/>
      <w:sz w:val="24"/>
      <w:szCs w:val="24"/>
    </w:rPr>
  </w:style>
  <w:style w:type="paragraph" w:customStyle="1" w:styleId="thesisref">
    <w:name w:val="thesis_ref"/>
    <w:pPr>
      <w:spacing w:after="1000" w:afterAutospacing="1"/>
    </w:pPr>
    <w:rPr>
      <w:rFonts w:eastAsia="SimSun"/>
      <w:bCs/>
      <w:sz w:val="24"/>
      <w:szCs w:val="24"/>
    </w:rPr>
  </w:style>
  <w:style w:type="character" w:customStyle="1" w:styleId="year">
    <w:name w:val="year"/>
    <w:rPr>
      <w:rFonts w:cs="Times New Roman"/>
      <w:b w:val="0"/>
      <w:i w:val="0"/>
      <w:caps w:val="0"/>
      <w:smallCaps w:val="0"/>
      <w:strike w:val="0"/>
      <w:dstrike w:val="0"/>
      <w:vanish w:val="0"/>
      <w:color w:val="FF00FF"/>
      <w:w w:val="100"/>
      <w:kern w:val="0"/>
      <w:sz w:val="24"/>
      <w:szCs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thesistitle">
    <w:name w:val="thesis_title"/>
    <w:rPr>
      <w:rFonts w:cs="Times New Roman"/>
      <w:b w:val="0"/>
      <w:i w:val="0"/>
      <w:caps w:val="0"/>
      <w:smallCaps w:val="0"/>
      <w:strike w:val="0"/>
      <w:dstrike w:val="0"/>
      <w:vanish w:val="0"/>
      <w:color w:val="auto"/>
      <w:w w:val="100"/>
      <w:kern w:val="0"/>
      <w:sz w:val="24"/>
      <w:szCs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thesis">
    <w:name w:val="thesis"/>
    <w:rPr>
      <w:rFonts w:cs="Times New Roman"/>
      <w:b w:val="0"/>
      <w:i w:val="0"/>
      <w:caps w:val="0"/>
      <w:smallCaps w:val="0"/>
      <w:strike w:val="0"/>
      <w:dstrike w:val="0"/>
      <w:vanish w:val="0"/>
      <w:color w:val="auto"/>
      <w:w w:val="100"/>
      <w:kern w:val="0"/>
      <w:sz w:val="24"/>
      <w:szCs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publoc">
    <w:name w:val="publoc"/>
    <w:rPr>
      <w:rFonts w:cs="Times New Roman"/>
      <w:b w:val="0"/>
      <w:i w:val="0"/>
      <w:caps w:val="0"/>
      <w:smallCaps w:val="0"/>
      <w:strike w:val="0"/>
      <w:dstrike w:val="0"/>
      <w:vanish w:val="0"/>
      <w:color w:val="FF6600"/>
      <w:w w:val="100"/>
      <w:kern w:val="0"/>
      <w:sz w:val="24"/>
      <w:szCs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pubname">
    <w:name w:val="pubname"/>
    <w:rPr>
      <w:rFonts w:cs="Times New Roman"/>
      <w:b w:val="0"/>
      <w:i w:val="0"/>
      <w:caps w:val="0"/>
      <w:smallCaps w:val="0"/>
      <w:strike w:val="0"/>
      <w:dstrike w:val="0"/>
      <w:vanish w:val="0"/>
      <w:color w:val="FF0000"/>
      <w:w w:val="100"/>
      <w:kern w:val="0"/>
      <w:sz w:val="24"/>
      <w:szCs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authorsurname">
    <w:name w:val="author_surname"/>
    <w:rPr>
      <w:rFonts w:cs="Times New Roman"/>
      <w:b w:val="0"/>
      <w:i w:val="0"/>
      <w:caps w:val="0"/>
      <w:smallCaps w:val="0"/>
      <w:strike w:val="0"/>
      <w:dstrike w:val="0"/>
      <w:vanish w:val="0"/>
      <w:color w:val="993300"/>
      <w:w w:val="100"/>
      <w:kern w:val="0"/>
      <w:sz w:val="24"/>
      <w:szCs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authorfname">
    <w:name w:val="author_fname"/>
    <w:rPr>
      <w:rFonts w:cs="Times New Roman"/>
      <w:b w:val="0"/>
      <w:i w:val="0"/>
      <w:caps w:val="0"/>
      <w:smallCaps w:val="0"/>
      <w:strike w:val="0"/>
      <w:dstrike w:val="0"/>
      <w:vanish w:val="0"/>
      <w:color w:val="008000"/>
      <w:w w:val="100"/>
      <w:kern w:val="0"/>
      <w:sz w:val="24"/>
      <w:szCs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proceedingtitle">
    <w:name w:val="proceeding_title"/>
    <w:rPr>
      <w:rFonts w:cs="Times New Roman"/>
      <w:b w:val="0"/>
      <w:i w:val="0"/>
      <w:caps w:val="0"/>
      <w:smallCaps w:val="0"/>
      <w:strike w:val="0"/>
      <w:dstrike w:val="0"/>
      <w:vanish w:val="0"/>
      <w:color w:val="auto"/>
      <w:w w:val="100"/>
      <w:kern w:val="0"/>
      <w:sz w:val="24"/>
      <w:szCs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lastpage">
    <w:name w:val="last_page"/>
    <w:rPr>
      <w:rFonts w:cs="Times New Roman"/>
      <w:b w:val="0"/>
      <w:i w:val="0"/>
      <w:caps w:val="0"/>
      <w:smallCaps w:val="0"/>
      <w:strike w:val="0"/>
      <w:dstrike w:val="0"/>
      <w:vanish w:val="0"/>
      <w:color w:val="3366FF"/>
      <w:w w:val="100"/>
      <w:kern w:val="0"/>
      <w:sz w:val="24"/>
      <w:szCs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firstpage">
    <w:name w:val="first_page"/>
    <w:rPr>
      <w:rFonts w:cs="Times New Roman"/>
      <w:b w:val="0"/>
      <w:i w:val="0"/>
      <w:caps w:val="0"/>
      <w:smallCaps w:val="0"/>
      <w:strike w:val="0"/>
      <w:dstrike w:val="0"/>
      <w:vanish w:val="0"/>
      <w:color w:val="0000FF"/>
      <w:w w:val="100"/>
      <w:kern w:val="0"/>
      <w:sz w:val="24"/>
      <w:szCs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city">
    <w:name w:val="city"/>
    <w:rPr>
      <w:rFonts w:cs="Times New Roman"/>
      <w:b w:val="0"/>
      <w:i w:val="0"/>
      <w:caps w:val="0"/>
      <w:smallCaps w:val="0"/>
      <w:strike w:val="0"/>
      <w:dstrike w:val="0"/>
      <w:vanish w:val="0"/>
      <w:color w:val="auto"/>
      <w:w w:val="100"/>
      <w:kern w:val="0"/>
      <w:sz w:val="24"/>
      <w:szCs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aqref">
    <w:name w:val="aq_ref"/>
    <w:rPr>
      <w:rFonts w:cs="Times New Roman"/>
      <w:b w:val="0"/>
      <w:i w:val="0"/>
      <w:caps w:val="0"/>
      <w:smallCaps w:val="0"/>
      <w:strike w:val="0"/>
      <w:dstrike w:val="0"/>
      <w:vanish w:val="0"/>
      <w:color w:val="0000FF"/>
      <w:w w:val="100"/>
      <w:kern w:val="0"/>
      <w:sz w:val="24"/>
      <w:szCs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articletitle">
    <w:name w:val="articletitle"/>
    <w:rPr>
      <w:rFonts w:cs="Times New Roman"/>
      <w:b w:val="0"/>
      <w:i w:val="0"/>
      <w:caps w:val="0"/>
      <w:smallCaps w:val="0"/>
      <w:strike w:val="0"/>
      <w:dstrike w:val="0"/>
      <w:vanish w:val="0"/>
      <w:color w:val="0000FF"/>
      <w:w w:val="100"/>
      <w:kern w:val="0"/>
      <w:sz w:val="24"/>
      <w:szCs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Heading1Char">
    <w:name w:val="Heading 1 Char"/>
    <w:link w:val="Heading1"/>
    <w:rPr>
      <w:rFonts w:ascii="Cambria" w:eastAsia="Times New Roman" w:hAnsi="Cambria" w:cs="Times New Roman"/>
      <w:b/>
      <w:bCs/>
      <w:kern w:val="32"/>
      <w:sz w:val="32"/>
      <w:szCs w:val="32"/>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pixelsPerInch w:val="96"/>
  <w:targetScreenSz w:val="800x600"/>
</w:webSettings>
</file>

<file path=word/_rels/document.xml.rels><?xml version="1.0" encoding="UTF-8" standalone="yes"?>
<Relationships xmlns="http://schemas.openxmlformats.org/package/2006/relationships"><Relationship Id="rId11" Type="http://schemas.openxmlformats.org/officeDocument/2006/relationships/image" Target="media/image3.wmf"/><Relationship Id="rId12" Type="http://schemas.openxmlformats.org/officeDocument/2006/relationships/image" Target="media/image4.wmf"/><Relationship Id="rId13" Type="http://schemas.openxmlformats.org/officeDocument/2006/relationships/header" Target="header1.xml"/><Relationship Id="rId14" Type="http://schemas.openxmlformats.org/officeDocument/2006/relationships/footer" Target="footer1.xml"/><Relationship Id="rId15" Type="http://schemas.openxmlformats.org/officeDocument/2006/relationships/fontTable" Target="fontTable.xml"/><Relationship Id="rId16"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image" Target="media/image1.wmf"/><Relationship Id="rId10" Type="http://schemas.openxmlformats.org/officeDocument/2006/relationships/image" Target="media/image2.wmf"/></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le>

<file path=customXml/itemProps1.xml><?xml version="1.0" encoding="utf-8"?>
<ds:datastoreItem xmlns:ds="http://schemas.openxmlformats.org/officeDocument/2006/customXml" ds:itemID="{C6BAA5A7-0A29-C945-B54C-EB51696CEC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6</Pages>
  <Words>1404</Words>
  <Characters>8006</Characters>
  <Application>Microsoft Macintosh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Check Your Grammar Skills</vt:lpstr>
    </vt:vector>
  </TitlesOfParts>
  <Company>Cadmus Journal Services</Company>
  <LinksUpToDate>false</LinksUpToDate>
  <CharactersWithSpaces>9392</CharactersWithSpaces>
  <SharedDoc>false</SharedDoc>
  <HLinks>
    <vt:vector size="6" baseType="variant">
      <vt:variant>
        <vt:i4>1769536</vt:i4>
      </vt:variant>
      <vt:variant>
        <vt:i4>11471</vt:i4>
      </vt:variant>
      <vt:variant>
        <vt:i4>1029</vt:i4>
      </vt:variant>
      <vt:variant>
        <vt:i4>1</vt:i4>
      </vt:variant>
      <vt:variant>
        <vt:lpwstr>CVO Pub Serv_Logo</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Check Your Grammar Skills</dc:title>
  <dc:subject/>
  <dc:creator>Ditzler, MaryAlice</dc:creator>
  <cp:keywords/>
  <cp:lastModifiedBy>Mike Groth</cp:lastModifiedBy>
  <cp:revision>3</cp:revision>
  <cp:lastPrinted>2003-06-23T16:15:00Z</cp:lastPrinted>
  <dcterms:created xsi:type="dcterms:W3CDTF">2020-09-11T12:00:00Z</dcterms:created>
  <dcterms:modified xsi:type="dcterms:W3CDTF">2020-09-11T12:01:00Z</dcterms:modified>
</cp:coreProperties>
</file>